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62C" w:rsidRDefault="00BE362C" w:rsidP="00A01123">
      <w:pPr>
        <w:pStyle w:val="afb"/>
        <w:spacing w:before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GoBack"/>
      <w:bookmarkEnd w:id="0"/>
    </w:p>
    <w:p w:rsidR="00BE362C" w:rsidRDefault="00BE362C" w:rsidP="00A01123">
      <w:pPr>
        <w:pStyle w:val="afb"/>
        <w:spacing w:before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A01123" w:rsidRPr="00A640A3" w:rsidRDefault="00A01123" w:rsidP="00A01123">
      <w:pPr>
        <w:pStyle w:val="afb"/>
        <w:spacing w:before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A640A3">
        <w:rPr>
          <w:rFonts w:ascii="Times New Roman" w:hAnsi="Times New Roman"/>
          <w:b w:val="0"/>
          <w:color w:val="auto"/>
          <w:sz w:val="24"/>
          <w:szCs w:val="24"/>
        </w:rPr>
        <w:t>Оглавление</w:t>
      </w:r>
      <w:r w:rsidRPr="00A640A3">
        <w:rPr>
          <w:rFonts w:ascii="Times New Roman" w:hAnsi="Times New Roman"/>
          <w:b w:val="0"/>
          <w:color w:val="auto"/>
          <w:sz w:val="24"/>
          <w:szCs w:val="24"/>
        </w:rPr>
        <w:softHyphen/>
      </w:r>
      <w:r w:rsidRPr="00A640A3">
        <w:rPr>
          <w:rFonts w:ascii="Times New Roman" w:hAnsi="Times New Roman"/>
          <w:b w:val="0"/>
          <w:color w:val="auto"/>
          <w:sz w:val="24"/>
          <w:szCs w:val="24"/>
        </w:rPr>
        <w:softHyphen/>
      </w:r>
    </w:p>
    <w:p w:rsidR="00A01123" w:rsidRPr="001B7A80" w:rsidRDefault="00A01123" w:rsidP="00A01123">
      <w:pPr>
        <w:pStyle w:val="14"/>
        <w:rPr>
          <w:noProof/>
        </w:rPr>
      </w:pPr>
      <w:r w:rsidRPr="00A640A3">
        <w:fldChar w:fldCharType="begin"/>
      </w:r>
      <w:r w:rsidRPr="00A640A3">
        <w:instrText xml:space="preserve"> TOC \o "1-3" \h \z \u </w:instrText>
      </w:r>
      <w:r w:rsidRPr="00A640A3">
        <w:fldChar w:fldCharType="separate"/>
      </w:r>
      <w:hyperlink w:anchor="_Toc38221426" w:history="1">
        <w:r w:rsidRPr="00A640A3">
          <w:rPr>
            <w:rStyle w:val="af5"/>
            <w:noProof/>
          </w:rPr>
          <w:t>I. Общие положения.</w:t>
        </w:r>
        <w:r w:rsidRPr="00A640A3">
          <w:rPr>
            <w:noProof/>
            <w:webHidden/>
          </w:rPr>
          <w:tab/>
        </w:r>
        <w:r w:rsidRPr="00A640A3">
          <w:rPr>
            <w:noProof/>
            <w:webHidden/>
          </w:rPr>
          <w:fldChar w:fldCharType="begin"/>
        </w:r>
        <w:r w:rsidRPr="00A640A3">
          <w:rPr>
            <w:noProof/>
            <w:webHidden/>
          </w:rPr>
          <w:instrText xml:space="preserve"> PAGEREF _Toc38221426 \h </w:instrText>
        </w:r>
        <w:r w:rsidRPr="00A640A3">
          <w:rPr>
            <w:noProof/>
            <w:webHidden/>
          </w:rPr>
        </w:r>
        <w:r w:rsidRPr="00A640A3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Pr="00A640A3">
          <w:rPr>
            <w:noProof/>
            <w:webHidden/>
          </w:rPr>
          <w:fldChar w:fldCharType="end"/>
        </w:r>
      </w:hyperlink>
    </w:p>
    <w:p w:rsidR="00A01123" w:rsidRPr="001B7A80" w:rsidRDefault="00AB2999" w:rsidP="00A01123">
      <w:pPr>
        <w:pStyle w:val="14"/>
        <w:rPr>
          <w:noProof/>
        </w:rPr>
      </w:pPr>
      <w:hyperlink w:anchor="_Toc38221427" w:history="1">
        <w:r w:rsidR="00A01123" w:rsidRPr="00A640A3">
          <w:rPr>
            <w:rStyle w:val="af5"/>
            <w:noProof/>
          </w:rPr>
          <w:t>II. Основные правила сопровождения судебных дел.</w:t>
        </w:r>
        <w:r w:rsidR="00A01123" w:rsidRPr="00A640A3">
          <w:rPr>
            <w:noProof/>
            <w:webHidden/>
          </w:rPr>
          <w:tab/>
        </w:r>
        <w:r w:rsidR="00A01123" w:rsidRPr="00A640A3">
          <w:rPr>
            <w:noProof/>
            <w:webHidden/>
          </w:rPr>
          <w:fldChar w:fldCharType="begin"/>
        </w:r>
        <w:r w:rsidR="00A01123" w:rsidRPr="00A640A3">
          <w:rPr>
            <w:noProof/>
            <w:webHidden/>
          </w:rPr>
          <w:instrText xml:space="preserve"> PAGEREF _Toc38221427 \h </w:instrText>
        </w:r>
        <w:r w:rsidR="00A01123" w:rsidRPr="00A640A3">
          <w:rPr>
            <w:noProof/>
            <w:webHidden/>
          </w:rPr>
        </w:r>
        <w:r w:rsidR="00A01123" w:rsidRPr="00A640A3">
          <w:rPr>
            <w:noProof/>
            <w:webHidden/>
          </w:rPr>
          <w:fldChar w:fldCharType="separate"/>
        </w:r>
        <w:r w:rsidR="00A01123">
          <w:rPr>
            <w:noProof/>
            <w:webHidden/>
          </w:rPr>
          <w:t>3</w:t>
        </w:r>
        <w:r w:rsidR="00A01123" w:rsidRPr="00A640A3">
          <w:rPr>
            <w:noProof/>
            <w:webHidden/>
          </w:rPr>
          <w:fldChar w:fldCharType="end"/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28" w:history="1">
        <w:r w:rsidR="00A01123" w:rsidRPr="00A640A3">
          <w:rPr>
            <w:rStyle w:val="af5"/>
            <w:noProof/>
          </w:rPr>
          <w:t>2.1. Участие в судебных заседаниях.</w:t>
        </w:r>
        <w:r w:rsidR="00A01123" w:rsidRPr="00A640A3">
          <w:rPr>
            <w:noProof/>
            <w:webHidden/>
          </w:rPr>
          <w:tab/>
        </w:r>
        <w:r w:rsidR="00A01123" w:rsidRPr="00A640A3">
          <w:rPr>
            <w:noProof/>
            <w:webHidden/>
          </w:rPr>
          <w:fldChar w:fldCharType="begin"/>
        </w:r>
        <w:r w:rsidR="00A01123" w:rsidRPr="00A640A3">
          <w:rPr>
            <w:noProof/>
            <w:webHidden/>
          </w:rPr>
          <w:instrText xml:space="preserve"> PAGEREF _Toc38221428 \h </w:instrText>
        </w:r>
        <w:r w:rsidR="00A01123" w:rsidRPr="00A640A3">
          <w:rPr>
            <w:noProof/>
            <w:webHidden/>
          </w:rPr>
        </w:r>
        <w:r w:rsidR="00A01123" w:rsidRPr="00A640A3">
          <w:rPr>
            <w:noProof/>
            <w:webHidden/>
          </w:rPr>
          <w:fldChar w:fldCharType="separate"/>
        </w:r>
        <w:r w:rsidR="00A01123">
          <w:rPr>
            <w:noProof/>
            <w:webHidden/>
          </w:rPr>
          <w:t>3</w:t>
        </w:r>
        <w:r w:rsidR="00A01123" w:rsidRPr="00A640A3">
          <w:rPr>
            <w:noProof/>
            <w:webHidden/>
          </w:rPr>
          <w:fldChar w:fldCharType="end"/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29" w:history="1">
        <w:r w:rsidR="00A01123" w:rsidRPr="00A640A3">
          <w:rPr>
            <w:rStyle w:val="af5"/>
            <w:noProof/>
          </w:rPr>
          <w:t>2.2. Подготовка правовой позиции по судебному делу.</w:t>
        </w:r>
        <w:r w:rsidR="00A01123" w:rsidRPr="00A640A3">
          <w:rPr>
            <w:noProof/>
            <w:webHidden/>
          </w:rPr>
          <w:tab/>
        </w:r>
        <w:r w:rsidR="00A01123" w:rsidRPr="00A640A3">
          <w:rPr>
            <w:noProof/>
            <w:webHidden/>
          </w:rPr>
          <w:fldChar w:fldCharType="begin"/>
        </w:r>
        <w:r w:rsidR="00A01123" w:rsidRPr="00A640A3">
          <w:rPr>
            <w:noProof/>
            <w:webHidden/>
          </w:rPr>
          <w:instrText xml:space="preserve"> PAGEREF _Toc38221429 \h </w:instrText>
        </w:r>
        <w:r w:rsidR="00A01123" w:rsidRPr="00A640A3">
          <w:rPr>
            <w:noProof/>
            <w:webHidden/>
          </w:rPr>
        </w:r>
        <w:r w:rsidR="00A01123" w:rsidRPr="00A640A3">
          <w:rPr>
            <w:noProof/>
            <w:webHidden/>
          </w:rPr>
          <w:fldChar w:fldCharType="separate"/>
        </w:r>
        <w:r w:rsidR="00A01123">
          <w:rPr>
            <w:noProof/>
            <w:webHidden/>
          </w:rPr>
          <w:t>4</w:t>
        </w:r>
        <w:r w:rsidR="00A01123" w:rsidRPr="00A640A3">
          <w:rPr>
            <w:noProof/>
            <w:webHidden/>
          </w:rPr>
          <w:fldChar w:fldCharType="end"/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30" w:history="1">
        <w:r w:rsidR="00A01123" w:rsidRPr="00A640A3">
          <w:rPr>
            <w:rStyle w:val="af5"/>
            <w:noProof/>
          </w:rPr>
          <w:t>2.3. Заключение о перспективах судебного разбирательства.</w:t>
        </w:r>
        <w:r w:rsidR="00A01123" w:rsidRPr="00A640A3">
          <w:rPr>
            <w:noProof/>
            <w:webHidden/>
          </w:rPr>
          <w:tab/>
          <w:t>5</w:t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31" w:history="1">
        <w:r w:rsidR="00A01123" w:rsidRPr="00A640A3">
          <w:rPr>
            <w:rStyle w:val="af5"/>
            <w:noProof/>
          </w:rPr>
          <w:t xml:space="preserve">2.4. Информирование подразделений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а о судебных спорах.</w:t>
        </w:r>
        <w:r w:rsidR="00A01123" w:rsidRPr="00A640A3">
          <w:rPr>
            <w:noProof/>
            <w:webHidden/>
          </w:rPr>
          <w:tab/>
        </w:r>
        <w:r w:rsidR="00A01123" w:rsidRPr="00A640A3">
          <w:rPr>
            <w:noProof/>
            <w:webHidden/>
          </w:rPr>
          <w:fldChar w:fldCharType="begin"/>
        </w:r>
        <w:r w:rsidR="00A01123" w:rsidRPr="00A640A3">
          <w:rPr>
            <w:noProof/>
            <w:webHidden/>
          </w:rPr>
          <w:instrText xml:space="preserve"> PAGEREF _Toc38221431 \h </w:instrText>
        </w:r>
        <w:r w:rsidR="00A01123" w:rsidRPr="00A640A3">
          <w:rPr>
            <w:noProof/>
            <w:webHidden/>
          </w:rPr>
        </w:r>
        <w:r w:rsidR="00A01123" w:rsidRPr="00A640A3">
          <w:rPr>
            <w:noProof/>
            <w:webHidden/>
          </w:rPr>
          <w:fldChar w:fldCharType="separate"/>
        </w:r>
        <w:r w:rsidR="00A01123">
          <w:rPr>
            <w:noProof/>
            <w:webHidden/>
          </w:rPr>
          <w:t>5</w:t>
        </w:r>
        <w:r w:rsidR="00A01123" w:rsidRPr="00A640A3">
          <w:rPr>
            <w:noProof/>
            <w:webHidden/>
          </w:rPr>
          <w:fldChar w:fldCharType="end"/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32" w:history="1">
        <w:r w:rsidR="00A01123" w:rsidRPr="00A640A3">
          <w:rPr>
            <w:rStyle w:val="af5"/>
            <w:noProof/>
          </w:rPr>
          <w:t xml:space="preserve">2.5. Особенности сопровождения работниками </w:t>
        </w:r>
        <w:r w:rsidR="00A01123">
          <w:rPr>
            <w:rStyle w:val="af5"/>
            <w:noProof/>
          </w:rPr>
          <w:t>ЮЦ</w:t>
        </w:r>
        <w:r w:rsidR="00A01123" w:rsidRPr="00A640A3">
          <w:rPr>
            <w:rStyle w:val="af5"/>
            <w:noProof/>
          </w:rPr>
          <w:t xml:space="preserve"> ключевых судебных дел.</w:t>
        </w:r>
        <w:r w:rsidR="00A01123" w:rsidRPr="00A640A3">
          <w:rPr>
            <w:noProof/>
            <w:webHidden/>
          </w:rPr>
          <w:tab/>
        </w:r>
        <w:r w:rsidR="00A01123" w:rsidRPr="00A640A3">
          <w:rPr>
            <w:noProof/>
            <w:webHidden/>
          </w:rPr>
          <w:fldChar w:fldCharType="begin"/>
        </w:r>
        <w:r w:rsidR="00A01123" w:rsidRPr="00A640A3">
          <w:rPr>
            <w:noProof/>
            <w:webHidden/>
          </w:rPr>
          <w:instrText xml:space="preserve"> PAGEREF _Toc38221432 \h </w:instrText>
        </w:r>
        <w:r w:rsidR="00A01123" w:rsidRPr="00A640A3">
          <w:rPr>
            <w:noProof/>
            <w:webHidden/>
          </w:rPr>
        </w:r>
        <w:r w:rsidR="00A01123" w:rsidRPr="00A640A3">
          <w:rPr>
            <w:noProof/>
            <w:webHidden/>
          </w:rPr>
          <w:fldChar w:fldCharType="separate"/>
        </w:r>
        <w:r w:rsidR="00A01123">
          <w:rPr>
            <w:noProof/>
            <w:webHidden/>
          </w:rPr>
          <w:t>6</w:t>
        </w:r>
        <w:r w:rsidR="00A01123" w:rsidRPr="00A640A3">
          <w:rPr>
            <w:noProof/>
            <w:webHidden/>
          </w:rPr>
          <w:fldChar w:fldCharType="end"/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33" w:history="1">
        <w:r w:rsidR="00A01123" w:rsidRPr="00A640A3">
          <w:rPr>
            <w:rStyle w:val="af5"/>
            <w:noProof/>
          </w:rPr>
          <w:t>2.6. Дистанционное сопровождение судебных дел.</w:t>
        </w:r>
        <w:r w:rsidR="00A01123" w:rsidRPr="00A640A3">
          <w:rPr>
            <w:noProof/>
            <w:webHidden/>
          </w:rPr>
          <w:tab/>
          <w:t>6</w:t>
        </w:r>
      </w:hyperlink>
    </w:p>
    <w:p w:rsidR="00A01123" w:rsidRPr="001B7A80" w:rsidRDefault="00AB2999" w:rsidP="00A01123">
      <w:pPr>
        <w:pStyle w:val="14"/>
        <w:rPr>
          <w:noProof/>
        </w:rPr>
      </w:pPr>
      <w:hyperlink w:anchor="_Toc38221434" w:history="1">
        <w:r w:rsidR="00A01123" w:rsidRPr="00A640A3">
          <w:rPr>
            <w:rStyle w:val="af5"/>
            <w:noProof/>
          </w:rPr>
          <w:t>2.7. Обжалование судебных актов.</w:t>
        </w:r>
        <w:r w:rsidR="00A01123" w:rsidRPr="00A640A3">
          <w:rPr>
            <w:noProof/>
            <w:webHidden/>
          </w:rPr>
          <w:tab/>
          <w:t>7</w:t>
        </w:r>
      </w:hyperlink>
    </w:p>
    <w:p w:rsidR="00A01123" w:rsidRPr="001B7A80" w:rsidRDefault="00AB2999" w:rsidP="00A01123">
      <w:pPr>
        <w:pStyle w:val="14"/>
        <w:rPr>
          <w:noProof/>
        </w:rPr>
      </w:pPr>
      <w:hyperlink w:anchor="_Toc38221435" w:history="1">
        <w:r w:rsidR="00A01123" w:rsidRPr="00A640A3">
          <w:rPr>
            <w:rStyle w:val="af5"/>
            <w:noProof/>
          </w:rPr>
          <w:t>2.8.</w:t>
        </w:r>
        <w:r w:rsidR="00A01123" w:rsidRPr="001B7A80">
          <w:rPr>
            <w:noProof/>
          </w:rPr>
          <w:tab/>
        </w:r>
        <w:r w:rsidR="00A01123" w:rsidRPr="00A640A3">
          <w:rPr>
            <w:rStyle w:val="af5"/>
            <w:noProof/>
          </w:rPr>
          <w:t>Заключение мировых соглашений.</w:t>
        </w:r>
        <w:r w:rsidR="00A01123" w:rsidRPr="00A640A3">
          <w:rPr>
            <w:noProof/>
            <w:webHidden/>
          </w:rPr>
          <w:tab/>
          <w:t>8</w:t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36" w:history="1">
        <w:r w:rsidR="00A01123" w:rsidRPr="00A640A3">
          <w:rPr>
            <w:rStyle w:val="af5"/>
            <w:noProof/>
          </w:rPr>
          <w:t xml:space="preserve">2.9. Порядок работы с исполнительными листами по искам третьих лиц к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у.</w:t>
        </w:r>
        <w:r w:rsidR="00A01123" w:rsidRPr="00A640A3">
          <w:rPr>
            <w:noProof/>
            <w:webHidden/>
          </w:rPr>
          <w:tab/>
          <w:t>8</w:t>
        </w:r>
      </w:hyperlink>
    </w:p>
    <w:p w:rsidR="00A01123" w:rsidRPr="001B7A80" w:rsidRDefault="00AB2999" w:rsidP="00A01123">
      <w:pPr>
        <w:pStyle w:val="14"/>
        <w:rPr>
          <w:noProof/>
        </w:rPr>
      </w:pPr>
      <w:hyperlink w:anchor="_Toc38221437" w:history="1">
        <w:r w:rsidR="00A01123" w:rsidRPr="00A640A3">
          <w:rPr>
            <w:rStyle w:val="af5"/>
            <w:noProof/>
          </w:rPr>
          <w:t xml:space="preserve">III. Судебные споры по искам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а.</w:t>
        </w:r>
        <w:r w:rsidR="00A01123" w:rsidRPr="00A640A3">
          <w:rPr>
            <w:noProof/>
            <w:webHidden/>
          </w:rPr>
          <w:tab/>
          <w:t>9</w:t>
        </w:r>
      </w:hyperlink>
    </w:p>
    <w:p w:rsidR="00A01123" w:rsidRPr="001B7A80" w:rsidRDefault="00AB2999" w:rsidP="00A01123">
      <w:pPr>
        <w:pStyle w:val="14"/>
        <w:rPr>
          <w:noProof/>
        </w:rPr>
      </w:pPr>
      <w:hyperlink w:anchor="_Toc38221438" w:history="1">
        <w:r w:rsidR="00A01123" w:rsidRPr="00A640A3">
          <w:rPr>
            <w:rStyle w:val="af5"/>
            <w:noProof/>
          </w:rPr>
          <w:t xml:space="preserve">IV.  Судебные споры по искам третьих лиц к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у.</w:t>
        </w:r>
        <w:r w:rsidR="00A01123" w:rsidRPr="00A640A3">
          <w:rPr>
            <w:noProof/>
            <w:webHidden/>
          </w:rPr>
          <w:tab/>
          <w:t>9</w:t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39" w:history="1">
        <w:r w:rsidR="00A01123" w:rsidRPr="00A640A3">
          <w:rPr>
            <w:rStyle w:val="af5"/>
            <w:noProof/>
          </w:rPr>
          <w:t>4.1.</w:t>
        </w:r>
        <w:r w:rsidR="00A01123" w:rsidRPr="001B7A80">
          <w:rPr>
            <w:noProof/>
          </w:rPr>
          <w:tab/>
        </w:r>
        <w:r w:rsidR="00A01123" w:rsidRPr="00A640A3">
          <w:rPr>
            <w:rStyle w:val="af5"/>
            <w:noProof/>
          </w:rPr>
          <w:t xml:space="preserve">Мониторинг исков третьих лиц к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у.</w:t>
        </w:r>
        <w:r w:rsidR="00A01123" w:rsidRPr="00A640A3">
          <w:rPr>
            <w:noProof/>
            <w:webHidden/>
          </w:rPr>
          <w:tab/>
          <w:t>10</w:t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40" w:history="1">
        <w:r w:rsidR="00A01123" w:rsidRPr="00A640A3">
          <w:rPr>
            <w:rStyle w:val="af5"/>
            <w:noProof/>
          </w:rPr>
          <w:t>4.2.</w:t>
        </w:r>
        <w:r w:rsidR="00A01123" w:rsidRPr="001B7A80">
          <w:rPr>
            <w:noProof/>
          </w:rPr>
          <w:tab/>
        </w:r>
        <w:r w:rsidR="00A01123" w:rsidRPr="00A640A3">
          <w:rPr>
            <w:rStyle w:val="af5"/>
            <w:noProof/>
          </w:rPr>
          <w:t xml:space="preserve">Правила информирования о выявленных исковых требованиях к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у.</w:t>
        </w:r>
        <w:r w:rsidR="00A01123" w:rsidRPr="00A640A3">
          <w:rPr>
            <w:noProof/>
            <w:webHidden/>
          </w:rPr>
          <w:tab/>
          <w:t>10</w:t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41" w:history="1">
        <w:r w:rsidR="00A01123" w:rsidRPr="00A640A3">
          <w:rPr>
            <w:rStyle w:val="af5"/>
            <w:noProof/>
          </w:rPr>
          <w:t xml:space="preserve">4.3. Общие правила сопровождения дел по искам третьих лиц к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у.</w:t>
        </w:r>
        <w:r w:rsidR="00A01123" w:rsidRPr="00A640A3">
          <w:rPr>
            <w:noProof/>
            <w:webHidden/>
          </w:rPr>
          <w:tab/>
          <w:t>10</w:t>
        </w:r>
      </w:hyperlink>
    </w:p>
    <w:p w:rsidR="00A01123" w:rsidRPr="001B7A80" w:rsidRDefault="00AB2999" w:rsidP="00A01123">
      <w:pPr>
        <w:pStyle w:val="14"/>
        <w:rPr>
          <w:noProof/>
        </w:rPr>
      </w:pPr>
      <w:hyperlink w:anchor="_Toc38221442" w:history="1">
        <w:r w:rsidR="00A01123" w:rsidRPr="00A640A3">
          <w:rPr>
            <w:rStyle w:val="af5"/>
            <w:noProof/>
          </w:rPr>
          <w:t xml:space="preserve">V. Сопровождение дел о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ротстве.</w:t>
        </w:r>
        <w:r w:rsidR="00A01123" w:rsidRPr="00A640A3">
          <w:rPr>
            <w:noProof/>
            <w:webHidden/>
          </w:rPr>
          <w:tab/>
          <w:t>12</w:t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43" w:history="1">
        <w:r w:rsidR="00A01123" w:rsidRPr="00A640A3">
          <w:rPr>
            <w:rStyle w:val="af5"/>
            <w:noProof/>
          </w:rPr>
          <w:t>5.1.</w:t>
        </w:r>
        <w:r w:rsidR="00A01123" w:rsidRPr="001B7A80">
          <w:rPr>
            <w:noProof/>
          </w:rPr>
          <w:tab/>
        </w:r>
        <w:r w:rsidR="00A01123" w:rsidRPr="00A640A3">
          <w:rPr>
            <w:rStyle w:val="af5"/>
            <w:noProof/>
          </w:rPr>
          <w:t xml:space="preserve">Общие правила сопровождения дел о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ротстве.</w:t>
        </w:r>
        <w:r w:rsidR="00A01123" w:rsidRPr="00A640A3">
          <w:rPr>
            <w:noProof/>
            <w:webHidden/>
          </w:rPr>
          <w:tab/>
          <w:t>12</w:t>
        </w:r>
      </w:hyperlink>
    </w:p>
    <w:p w:rsidR="00A01123" w:rsidRPr="001B7A80" w:rsidRDefault="00AB2999" w:rsidP="00A01123">
      <w:pPr>
        <w:pStyle w:val="22"/>
        <w:rPr>
          <w:noProof/>
        </w:rPr>
      </w:pPr>
      <w:hyperlink w:anchor="_Toc38221444" w:history="1">
        <w:r w:rsidR="00A01123" w:rsidRPr="00A640A3">
          <w:rPr>
            <w:rStyle w:val="af5"/>
            <w:noProof/>
          </w:rPr>
          <w:t xml:space="preserve">5.2. Правила сопровождения судебных дел о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 xml:space="preserve">ротстве по требованиям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а, связанным с операционной задолженностью.</w:t>
        </w:r>
        <w:r w:rsidR="00A01123" w:rsidRPr="00A640A3">
          <w:rPr>
            <w:noProof/>
            <w:webHidden/>
          </w:rPr>
          <w:tab/>
          <w:t>12</w:t>
        </w:r>
      </w:hyperlink>
    </w:p>
    <w:p w:rsidR="00A01123" w:rsidRPr="001B7A80" w:rsidRDefault="00AB2999" w:rsidP="00A01123">
      <w:pPr>
        <w:pStyle w:val="14"/>
        <w:rPr>
          <w:noProof/>
        </w:rPr>
      </w:pPr>
      <w:hyperlink w:anchor="_Toc38221445" w:history="1">
        <w:r w:rsidR="00A01123" w:rsidRPr="00A640A3">
          <w:rPr>
            <w:rStyle w:val="af5"/>
            <w:noProof/>
            <w:lang w:val="en-US"/>
          </w:rPr>
          <w:t>VI</w:t>
        </w:r>
        <w:r w:rsidR="00A01123" w:rsidRPr="00A640A3">
          <w:rPr>
            <w:rStyle w:val="af5"/>
            <w:noProof/>
          </w:rPr>
          <w:t xml:space="preserve">. Сопровождение взаимодействия </w:t>
        </w:r>
        <w:r w:rsidR="00A01123">
          <w:rPr>
            <w:rStyle w:val="af5"/>
            <w:noProof/>
          </w:rPr>
          <w:t>НПФ</w:t>
        </w:r>
        <w:r w:rsidR="00A01123" w:rsidRPr="00A640A3">
          <w:rPr>
            <w:rStyle w:val="af5"/>
            <w:noProof/>
          </w:rPr>
          <w:t>а с государственными органами</w:t>
        </w:r>
        <w:r w:rsidR="00A01123" w:rsidRPr="00A640A3">
          <w:rPr>
            <w:noProof/>
            <w:webHidden/>
          </w:rPr>
          <w:tab/>
          <w:t>12</w:t>
        </w:r>
      </w:hyperlink>
    </w:p>
    <w:p w:rsidR="00A01123" w:rsidRPr="001B7A80" w:rsidRDefault="00AB2999" w:rsidP="00A01123">
      <w:pPr>
        <w:pStyle w:val="14"/>
        <w:rPr>
          <w:noProof/>
        </w:rPr>
      </w:pPr>
      <w:hyperlink w:anchor="_Toc38221446" w:history="1">
        <w:r w:rsidR="00A01123" w:rsidRPr="00A640A3">
          <w:rPr>
            <w:rStyle w:val="af5"/>
            <w:noProof/>
            <w:lang w:val="en-US"/>
          </w:rPr>
          <w:t>VII</w:t>
        </w:r>
        <w:r w:rsidR="00A01123" w:rsidRPr="00A640A3">
          <w:rPr>
            <w:rStyle w:val="af5"/>
            <w:noProof/>
          </w:rPr>
          <w:t xml:space="preserve">. Учёт судебных дел, внутренняя отчетность </w:t>
        </w:r>
        <w:r w:rsidR="00A01123">
          <w:rPr>
            <w:rStyle w:val="af5"/>
            <w:noProof/>
          </w:rPr>
          <w:t>ДСЗ</w:t>
        </w:r>
        <w:r w:rsidR="00A01123" w:rsidRPr="00A640A3">
          <w:rPr>
            <w:rStyle w:val="af5"/>
            <w:noProof/>
          </w:rPr>
          <w:t xml:space="preserve">  и </w:t>
        </w:r>
        <w:r w:rsidR="00A01123">
          <w:rPr>
            <w:rStyle w:val="af5"/>
            <w:noProof/>
          </w:rPr>
          <w:t>ЮЦ</w:t>
        </w:r>
        <w:r w:rsidR="00A01123" w:rsidRPr="00A640A3">
          <w:rPr>
            <w:rStyle w:val="af5"/>
            <w:noProof/>
          </w:rPr>
          <w:t xml:space="preserve"> о судебных спорах, формирование и хранение судебных досье.</w:t>
        </w:r>
        <w:r w:rsidR="00A01123" w:rsidRPr="00A640A3">
          <w:rPr>
            <w:noProof/>
            <w:webHidden/>
          </w:rPr>
          <w:tab/>
        </w:r>
        <w:r w:rsidR="00A01123" w:rsidRPr="00A640A3">
          <w:rPr>
            <w:noProof/>
            <w:webHidden/>
          </w:rPr>
          <w:fldChar w:fldCharType="begin"/>
        </w:r>
        <w:r w:rsidR="00A01123" w:rsidRPr="00A640A3">
          <w:rPr>
            <w:noProof/>
            <w:webHidden/>
          </w:rPr>
          <w:instrText xml:space="preserve"> PAGEREF _Toc38221446 \h </w:instrText>
        </w:r>
        <w:r w:rsidR="00A01123" w:rsidRPr="00A640A3">
          <w:rPr>
            <w:noProof/>
            <w:webHidden/>
          </w:rPr>
        </w:r>
        <w:r w:rsidR="00A01123" w:rsidRPr="00A640A3">
          <w:rPr>
            <w:noProof/>
            <w:webHidden/>
          </w:rPr>
          <w:fldChar w:fldCharType="separate"/>
        </w:r>
        <w:r w:rsidR="00A01123">
          <w:rPr>
            <w:noProof/>
            <w:webHidden/>
          </w:rPr>
          <w:t>17</w:t>
        </w:r>
        <w:r w:rsidR="00A01123" w:rsidRPr="00A640A3">
          <w:rPr>
            <w:noProof/>
            <w:webHidden/>
          </w:rPr>
          <w:fldChar w:fldCharType="end"/>
        </w:r>
      </w:hyperlink>
    </w:p>
    <w:p w:rsidR="00A01123" w:rsidRPr="001B7A80" w:rsidRDefault="00AB2999" w:rsidP="00A01123">
      <w:pPr>
        <w:pStyle w:val="14"/>
        <w:rPr>
          <w:noProof/>
        </w:rPr>
      </w:pPr>
      <w:hyperlink w:anchor="_Toc38221447" w:history="1">
        <w:r w:rsidR="00A01123" w:rsidRPr="00A640A3">
          <w:rPr>
            <w:rStyle w:val="af5"/>
            <w:noProof/>
          </w:rPr>
          <w:t>Приложение № 1 к Методическим рекомендациям</w:t>
        </w:r>
        <w:r w:rsidR="00A01123" w:rsidRPr="00A640A3">
          <w:rPr>
            <w:noProof/>
            <w:webHidden/>
          </w:rPr>
          <w:tab/>
          <w:t>23</w:t>
        </w:r>
      </w:hyperlink>
    </w:p>
    <w:p w:rsidR="00A01123" w:rsidRDefault="00A01123" w:rsidP="00A01123">
      <w:pPr>
        <w:spacing w:line="360" w:lineRule="auto"/>
        <w:jc w:val="both"/>
        <w:rPr>
          <w:bCs/>
        </w:rPr>
      </w:pPr>
      <w:r w:rsidRPr="00A640A3">
        <w:rPr>
          <w:bCs/>
        </w:rPr>
        <w:fldChar w:fldCharType="end"/>
      </w:r>
    </w:p>
    <w:p w:rsidR="00BE362C" w:rsidRDefault="00BE362C" w:rsidP="00A01123">
      <w:pPr>
        <w:spacing w:line="360" w:lineRule="auto"/>
        <w:jc w:val="both"/>
        <w:rPr>
          <w:bCs/>
        </w:rPr>
      </w:pPr>
    </w:p>
    <w:p w:rsidR="00BE362C" w:rsidRDefault="00BE362C" w:rsidP="00A01123">
      <w:pPr>
        <w:spacing w:line="360" w:lineRule="auto"/>
        <w:jc w:val="both"/>
        <w:rPr>
          <w:bCs/>
        </w:rPr>
      </w:pPr>
    </w:p>
    <w:p w:rsidR="00BE362C" w:rsidRDefault="00BE362C" w:rsidP="00A01123">
      <w:pPr>
        <w:spacing w:line="360" w:lineRule="auto"/>
        <w:jc w:val="both"/>
        <w:rPr>
          <w:bCs/>
        </w:rPr>
      </w:pPr>
    </w:p>
    <w:p w:rsidR="00BE362C" w:rsidRDefault="00BE362C" w:rsidP="00A01123">
      <w:pPr>
        <w:spacing w:line="360" w:lineRule="auto"/>
        <w:jc w:val="both"/>
        <w:rPr>
          <w:bCs/>
        </w:rPr>
      </w:pPr>
    </w:p>
    <w:p w:rsidR="00BE362C" w:rsidRDefault="00BE362C" w:rsidP="00A01123">
      <w:pPr>
        <w:spacing w:line="360" w:lineRule="auto"/>
        <w:jc w:val="both"/>
        <w:rPr>
          <w:bCs/>
        </w:rPr>
      </w:pPr>
    </w:p>
    <w:p w:rsidR="00BE362C" w:rsidRDefault="00BE362C" w:rsidP="00A01123">
      <w:pPr>
        <w:spacing w:line="360" w:lineRule="auto"/>
        <w:jc w:val="both"/>
        <w:rPr>
          <w:bCs/>
        </w:rPr>
      </w:pPr>
    </w:p>
    <w:p w:rsidR="00A01123" w:rsidRPr="00A640A3" w:rsidRDefault="00A01123" w:rsidP="00A01123">
      <w:pPr>
        <w:pStyle w:val="10"/>
        <w:spacing w:before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bookmarkStart w:id="1" w:name="_Toc38221426"/>
      <w:r w:rsidRPr="00A640A3">
        <w:rPr>
          <w:rFonts w:ascii="Times New Roman" w:hAnsi="Times New Roman"/>
          <w:color w:val="auto"/>
          <w:sz w:val="24"/>
          <w:szCs w:val="24"/>
        </w:rPr>
        <w:lastRenderedPageBreak/>
        <w:t>I. Общие положения</w:t>
      </w:r>
      <w:bookmarkEnd w:id="1"/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1.1. Настоящие Методические рекомендации  об организации работы по судебной защите</w:t>
      </w:r>
      <w:r>
        <w:rPr>
          <w:rFonts w:ascii="Times New Roman" w:hAnsi="Times New Roman"/>
          <w:sz w:val="24"/>
          <w:szCs w:val="24"/>
        </w:rPr>
        <w:t xml:space="preserve"> ___________,</w:t>
      </w:r>
      <w:r w:rsidRPr="00A640A3">
        <w:rPr>
          <w:rFonts w:ascii="Times New Roman" w:hAnsi="Times New Roman"/>
          <w:sz w:val="24"/>
          <w:szCs w:val="24"/>
        </w:rPr>
        <w:t xml:space="preserve"> его дочерних, зависимых обществ и должностных лиц (далее вместе именуемые – </w:t>
      </w:r>
      <w:r>
        <w:rPr>
          <w:rFonts w:ascii="Times New Roman" w:hAnsi="Times New Roman"/>
          <w:bCs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) (далее – Методические рекомендации), определяют порядок осуществления судебной защиты интересов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в судах Российской Федерации по делам, связанным с деятельностью </w:t>
      </w:r>
      <w:r>
        <w:rPr>
          <w:rFonts w:ascii="Times New Roman" w:hAnsi="Times New Roman"/>
          <w:sz w:val="24"/>
          <w:szCs w:val="24"/>
        </w:rPr>
        <w:t>НПФа.</w:t>
      </w:r>
    </w:p>
    <w:p w:rsidR="00A01123" w:rsidRPr="00A640A3" w:rsidRDefault="00A01123" w:rsidP="00A01123">
      <w:pPr>
        <w:pStyle w:val="af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Судебная защита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включает действия, совершаемые работниками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по: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 разработке правовой позиции и стратегии по судебному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 подготовке и предъявлению в суд в порядке, предусмотренном законодательством Российской Федерации, исковых заявлений, заявлений от имени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и его должностных лиц;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 подготовке и предъявлению в суд в порядке и сроки, установленные законодательством Российской Федерации, отзывов и возражений на исковые заявления, поданные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у третьими лицами, письменных пояснений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 подготовке правовой позиции и представлению интересов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по делам, к участию в которых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 привлечен в качестве третьего лица, а также по отдельным категориям дел;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 сбору (в том числе взаимодействие с подразделениями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и координации их действий в целях сбора соответствующих доказательств) и представление в суд в порядке, предусмотренном законодательством Российской Федерации, доказательств в обоснование правовой позиции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 участию в судебных заседаниях по рассмотрению споров, к участию в которых привлечен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 обжалованию во всех инстанциях в порядке, предусмотренном законодательством Российской Федерации, судебных актов, нарушающих права и законные интересы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обжалованию предписаний, представлений и решений государственных и иных уполномоченных органов о привлечении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к административной и иной ответственности;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 осуществлению иных действий, предусмотренных процессуальным законодательством Российской Федерации;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анализу проблемных ситуаций, выявленных при осуществлении судебной защиты.</w:t>
      </w:r>
    </w:p>
    <w:p w:rsidR="00A01123" w:rsidRPr="00A640A3" w:rsidRDefault="00A01123" w:rsidP="00A01123">
      <w:pPr>
        <w:pStyle w:val="af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Судебная защита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осуществляется: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Управлением судебной защиты Юридического департамента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(далее –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)</w:t>
      </w:r>
      <w:r>
        <w:rPr>
          <w:rFonts w:ascii="Times New Roman" w:hAnsi="Times New Roman"/>
          <w:sz w:val="24"/>
          <w:szCs w:val="24"/>
        </w:rPr>
        <w:t>;</w:t>
      </w:r>
      <w:r w:rsidRPr="00A640A3">
        <w:rPr>
          <w:rFonts w:ascii="Times New Roman" w:hAnsi="Times New Roman"/>
          <w:sz w:val="24"/>
          <w:szCs w:val="24"/>
        </w:rPr>
        <w:t xml:space="preserve"> 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Региональными центрами юридического сопровождения (далее –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>).</w:t>
      </w:r>
    </w:p>
    <w:p w:rsidR="00A01123" w:rsidRPr="00A640A3" w:rsidRDefault="00A01123" w:rsidP="00A01123">
      <w:pPr>
        <w:pStyle w:val="af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lastRenderedPageBreak/>
        <w:t xml:space="preserve">Контроль за организацией работы по судебной защите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в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 </w:t>
      </w:r>
    </w:p>
    <w:p w:rsidR="00A01123" w:rsidRPr="00A640A3" w:rsidRDefault="00A01123" w:rsidP="00A01123">
      <w:pPr>
        <w:pStyle w:val="af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Если не поименовано, что правило, установленное в настоящих Методических рекомендациях, распространяется только на работников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либо только на работников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, правило распространяется на всех указанных работников.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2" w:name="_Toc38221427"/>
      <w:r w:rsidRPr="00A640A3">
        <w:rPr>
          <w:rFonts w:ascii="Times New Roman" w:hAnsi="Times New Roman"/>
          <w:b/>
          <w:sz w:val="24"/>
          <w:szCs w:val="24"/>
        </w:rPr>
        <w:t>II. Основные правила сопровождения судебных дел.</w:t>
      </w:r>
      <w:bookmarkEnd w:id="2"/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3" w:name="_Toc38221428"/>
      <w:r w:rsidRPr="00A640A3">
        <w:rPr>
          <w:rFonts w:ascii="Times New Roman" w:hAnsi="Times New Roman"/>
          <w:b/>
          <w:sz w:val="24"/>
          <w:szCs w:val="24"/>
        </w:rPr>
        <w:t>2.1. Участие в судебных заседаниях.</w:t>
      </w:r>
      <w:bookmarkEnd w:id="3"/>
    </w:p>
    <w:p w:rsidR="00A01123" w:rsidRPr="00A640A3" w:rsidRDefault="00A01123" w:rsidP="00A01123">
      <w:pPr>
        <w:pStyle w:val="af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Судебная защита интересов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осуществляется исходя из принципа обязательности участия уполномоченных представителей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во всех судебных заседаниях по делам, к участию в которых привлечен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. Участие в судебном заседании может осуществляться с использованием видеоконференцсвязи в порядке, предусмотренном процессуальным законодательством Российской Федерации.</w:t>
      </w:r>
    </w:p>
    <w:p w:rsidR="00A01123" w:rsidRPr="00A640A3" w:rsidRDefault="00A01123" w:rsidP="00A01123">
      <w:pPr>
        <w:pStyle w:val="af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случае, если имеется объективная необходимость проведения судебного заседания без участия уполномоченного представителя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решение о неучастии представителя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в судебном заседании должно быть предварительно согласовано с начальником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начальником отдела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руководителем группы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по системе </w:t>
      </w:r>
      <w:r w:rsidRPr="00A640A3">
        <w:rPr>
          <w:rFonts w:ascii="Times New Roman" w:hAnsi="Times New Roman"/>
          <w:sz w:val="24"/>
          <w:szCs w:val="24"/>
          <w:lang w:val="en-US"/>
        </w:rPr>
        <w:t>Lotus</w:t>
      </w:r>
      <w:r w:rsidRPr="00A640A3">
        <w:rPr>
          <w:rFonts w:ascii="Times New Roman" w:hAnsi="Times New Roman"/>
          <w:sz w:val="24"/>
          <w:szCs w:val="24"/>
        </w:rPr>
        <w:t xml:space="preserve"> </w:t>
      </w:r>
      <w:r w:rsidRPr="00A640A3">
        <w:rPr>
          <w:rFonts w:ascii="Times New Roman" w:hAnsi="Times New Roman"/>
          <w:sz w:val="24"/>
          <w:szCs w:val="24"/>
          <w:lang w:val="en-US"/>
        </w:rPr>
        <w:t>Notes</w:t>
      </w:r>
      <w:r w:rsidRPr="00A640A3">
        <w:rPr>
          <w:rFonts w:ascii="Times New Roman" w:hAnsi="Times New Roman"/>
          <w:sz w:val="24"/>
          <w:szCs w:val="24"/>
        </w:rPr>
        <w:t xml:space="preserve">. </w:t>
      </w:r>
    </w:p>
    <w:p w:rsidR="00A01123" w:rsidRPr="00A640A3" w:rsidRDefault="00A01123" w:rsidP="00A01123">
      <w:pPr>
        <w:pStyle w:val="af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случае, когда судебное дело, сопровождаемое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или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, рассматривается в суде, находящемся в другом регионе, по согласованию с начальником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начальником отдела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руководителем группы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к участию в судебном заседании может быть привлечен работник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, расположенного в регионе, где находится суд, рассматривающий дело. </w:t>
      </w:r>
    </w:p>
    <w:p w:rsidR="00A01123" w:rsidRPr="00A640A3" w:rsidRDefault="00A01123" w:rsidP="00A01123">
      <w:pPr>
        <w:pStyle w:val="af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случае привлечения к участию в судебном заседании работника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из другого региона, материалы по судебному процессу, а также подготовленные процессуальные документы направляются привлекаемому работнику заблаговременно. Кроме того, инициирующий такое привлечение работник, должен связаться с привлекаемым работником и разъяснить правовую позицию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по судебному делу и детали судебного процесса. </w:t>
      </w:r>
    </w:p>
    <w:p w:rsidR="00A01123" w:rsidRPr="00A640A3" w:rsidRDefault="00A01123" w:rsidP="00A01123">
      <w:pPr>
        <w:pStyle w:val="af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случае если рассмотрение судебного дела с участием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находящегося на сопровождении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, назначено в судах высших инстанций (Верховный Суд Российской Федерации, Конституционный Суд Российской Федерации), о дате такого рассмотрения не менее чем за пять рабочих дней до даты заседания извещается начальник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 В заседаниях судов высших инстанций принимает участие работник, назначенный начальником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</w:t>
      </w:r>
    </w:p>
    <w:p w:rsidR="00A01123" w:rsidRPr="00A640A3" w:rsidRDefault="00A01123" w:rsidP="00A01123">
      <w:pPr>
        <w:pStyle w:val="2"/>
        <w:spacing w:before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bookmarkStart w:id="4" w:name="_Toc38221429"/>
      <w:r w:rsidRPr="00A640A3">
        <w:rPr>
          <w:rFonts w:ascii="Times New Roman" w:hAnsi="Times New Roman"/>
          <w:color w:val="auto"/>
          <w:sz w:val="24"/>
          <w:szCs w:val="24"/>
        </w:rPr>
        <w:t>2.2. Подготовка правовой позиции по судебному делу.</w:t>
      </w:r>
      <w:bookmarkEnd w:id="4"/>
    </w:p>
    <w:p w:rsidR="00A01123" w:rsidRPr="00A640A3" w:rsidRDefault="00A01123" w:rsidP="00A01123">
      <w:pPr>
        <w:pStyle w:val="af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По всем категориям судебных дел в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назначаются кураторы по судебным делам по судебным делам (далее – Куратор по судебным делам). Список и функционал Кураторов по судебным делам, а также правила согласования правовой позиции с Куратором по судебным делам утверждаются распоряжением директора .</w:t>
      </w:r>
    </w:p>
    <w:p w:rsidR="00A01123" w:rsidRPr="00A640A3" w:rsidRDefault="00A01123" w:rsidP="00A01123">
      <w:pPr>
        <w:pStyle w:val="af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При подготовке правовой позиции и процессуальных документов по делу в обязательном порядке должны использоваться типовые процессуальные позиции, указанные в справочнике типовых процессуальных позиций. Справочник типовых процессуальных позиций разрабатывается и на постоянной основе актуализируется работниками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по закрепленным за ними категориям дел. </w:t>
      </w:r>
    </w:p>
    <w:p w:rsidR="00A01123" w:rsidRPr="00A640A3" w:rsidRDefault="00A01123" w:rsidP="00A01123">
      <w:pPr>
        <w:pStyle w:val="af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случае если судебный спор возник по основаниям, не указанным в справочнике типовых процессуальных позиций, по запросу уполномоченного на ведение дела работника, к разработке правовой позиции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в судебном споре и подготовке заключения по правовому вопросу может быть привлечен работник , осуществляющий юридическое сопровождение соответствующих операций или сделок.</w:t>
      </w:r>
    </w:p>
    <w:p w:rsidR="00A01123" w:rsidRPr="00A640A3" w:rsidRDefault="00A01123" w:rsidP="00A01123">
      <w:pPr>
        <w:pStyle w:val="af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Уполномоченный на ведение дела работник, запрашивает у соответствующих подразделений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документы, необходимые для полного и всестороннего анализа перспектив судебного дела и подготовки соответствующего процессуального документа.</w:t>
      </w:r>
    </w:p>
    <w:p w:rsidR="00A01123" w:rsidRPr="00A640A3" w:rsidRDefault="00A01123" w:rsidP="00A01123">
      <w:pPr>
        <w:pStyle w:val="af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По решению начальника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сопровождение любого дела, находящегося на сопровождении в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, может быть передано в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</w:t>
      </w:r>
    </w:p>
    <w:p w:rsidR="00A01123" w:rsidRPr="00A640A3" w:rsidRDefault="00A01123" w:rsidP="00A01123">
      <w:pPr>
        <w:pStyle w:val="af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Ответственность за применение типовых процессуальных позиций за выработку правовой позиции в суде, а также своевременное инициирование мероприятий, необходимых для подготовки к делу и сопровождения дела (согласование документов по делу, инициирование предоставления встречного обеспечения, сбора документов) несет уполномоченный на ведение дела работник.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5" w:name="_Toc38221430"/>
      <w:r w:rsidRPr="00A640A3">
        <w:rPr>
          <w:rFonts w:ascii="Times New Roman" w:hAnsi="Times New Roman"/>
          <w:b/>
          <w:sz w:val="24"/>
          <w:szCs w:val="24"/>
        </w:rPr>
        <w:t>2.3. Заключение о перспективах судебного разбирательства.</w:t>
      </w:r>
      <w:bookmarkEnd w:id="5"/>
    </w:p>
    <w:p w:rsidR="00A01123" w:rsidRPr="00A640A3" w:rsidRDefault="00A01123" w:rsidP="00A01123">
      <w:pPr>
        <w:pStyle w:val="af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 Форма заключения о перспективах судебного разбирательства и рекомендации по его заполнению приведены в Приложении № 1 к настоящим Методическим рекомендациям.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 Срок для подготовки заключения о перспективах судебного разбирательства ответственным работником составляет 10 рабочих дней с момента получения документов и информации, запрошенных у подразделений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а. </w:t>
      </w:r>
    </w:p>
    <w:p w:rsidR="00A01123" w:rsidRPr="00A640A3" w:rsidRDefault="00A01123" w:rsidP="00A01123">
      <w:pPr>
        <w:pStyle w:val="af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По нетиповым судебным спорам такое заключение подлежит обязательному согласованию с Куратором по судебным делам. </w:t>
      </w:r>
    </w:p>
    <w:p w:rsidR="00A01123" w:rsidRPr="00A640A3" w:rsidRDefault="00A01123" w:rsidP="00A01123">
      <w:pPr>
        <w:pStyle w:val="2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6" w:name="_Toc38221431"/>
      <w:r w:rsidRPr="00A640A3">
        <w:rPr>
          <w:rFonts w:ascii="Times New Roman" w:hAnsi="Times New Roman"/>
          <w:color w:val="auto"/>
          <w:sz w:val="24"/>
          <w:szCs w:val="24"/>
        </w:rPr>
        <w:t xml:space="preserve">2.4. Информирование подразделений </w:t>
      </w:r>
      <w:r>
        <w:rPr>
          <w:rFonts w:ascii="Times New Roman" w:hAnsi="Times New Roman"/>
          <w:color w:val="auto"/>
          <w:sz w:val="24"/>
          <w:szCs w:val="24"/>
        </w:rPr>
        <w:t>НПФ</w:t>
      </w:r>
      <w:r w:rsidRPr="00A640A3">
        <w:rPr>
          <w:rFonts w:ascii="Times New Roman" w:hAnsi="Times New Roman"/>
          <w:color w:val="auto"/>
          <w:sz w:val="24"/>
          <w:szCs w:val="24"/>
        </w:rPr>
        <w:t>а о судебных спорах.</w:t>
      </w:r>
      <w:bookmarkEnd w:id="6"/>
    </w:p>
    <w:p w:rsidR="00A01123" w:rsidRPr="00A640A3" w:rsidRDefault="00A01123" w:rsidP="00A01123">
      <w:pPr>
        <w:pStyle w:val="af4"/>
        <w:numPr>
          <w:ilvl w:val="2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После поступления в работу нового судебного спора уполномоченный на ведение дела работник в обязательном порядке уведомляет подразделение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в рамках деятельности которого возник судебный спор, а также Куратора по судебным делам о таком судебном споре с указанием уровня риска негативных последствий для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в случае проигрыша дела с учетом следующих особенностей:</w:t>
      </w:r>
    </w:p>
    <w:p w:rsidR="00A01123" w:rsidRPr="00A640A3" w:rsidRDefault="00A01123" w:rsidP="00A01123">
      <w:pPr>
        <w:pStyle w:val="af4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в случае, если уровень риска наступления негативных последствий для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оценивается в диапазоне 1-40%, то указанное в настоящем пункте сообщение направляется по системе Lotus Notes без составления заключения о перспективах судебного разбирательства;</w:t>
      </w:r>
    </w:p>
    <w:p w:rsidR="00A01123" w:rsidRPr="00A640A3" w:rsidRDefault="00A01123" w:rsidP="00A01123">
      <w:pPr>
        <w:pStyle w:val="af4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 в случае, если уровень риска наступления негативных последствий для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оценивается в диапазоне 41-100% и (или) в результате рассмотрения судебного дела выявлены методологические проблемы в деятельности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то указанное в настоящем пункте сообщение направляется по системе Lotus Notes с приложением заключения о перспективах судебного разбирательства с описанием проблем и предложением рекомендаций по их решению. </w:t>
      </w:r>
    </w:p>
    <w:p w:rsidR="00A01123" w:rsidRPr="00A640A3" w:rsidRDefault="00A01123" w:rsidP="00A01123">
      <w:pPr>
        <w:pStyle w:val="af4"/>
        <w:numPr>
          <w:ilvl w:val="2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Уровень риска негативных последствий для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в случае проигрыша дела и заключение о перспективах судебного разбирательства подлежат обязательному предварительному согласованию с соответствующим Куратором по судебным делам, за исключением типовых споров, перечисленных в справочнике типовых процессуальных позиций (с уровнем риска наступления негативных последствий для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в диапазоне 1-40%).</w:t>
      </w:r>
    </w:p>
    <w:p w:rsidR="00A01123" w:rsidRPr="00A640A3" w:rsidRDefault="00A01123" w:rsidP="00A01123">
      <w:pPr>
        <w:pStyle w:val="af4"/>
        <w:numPr>
          <w:ilvl w:val="2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При сопровождении трудовых споров обязательным является извещение Департамента персонала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о судебном споре и его результатах. </w:t>
      </w:r>
    </w:p>
    <w:p w:rsidR="00A01123" w:rsidRDefault="00A01123" w:rsidP="00A01123">
      <w:pPr>
        <w:pStyle w:val="af4"/>
        <w:spacing w:after="0" w:line="360" w:lineRule="auto"/>
        <w:ind w:left="0"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7" w:name="_Toc38221432"/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A640A3">
        <w:rPr>
          <w:rFonts w:ascii="Times New Roman" w:hAnsi="Times New Roman"/>
          <w:b/>
          <w:sz w:val="24"/>
          <w:szCs w:val="24"/>
        </w:rPr>
        <w:t xml:space="preserve">2.5. Особенности сопровождения работниками </w:t>
      </w:r>
      <w:r>
        <w:rPr>
          <w:rFonts w:ascii="Times New Roman" w:hAnsi="Times New Roman"/>
          <w:b/>
          <w:sz w:val="24"/>
          <w:szCs w:val="24"/>
        </w:rPr>
        <w:t>ЮЦ</w:t>
      </w:r>
      <w:r w:rsidRPr="00A640A3">
        <w:rPr>
          <w:rFonts w:ascii="Times New Roman" w:hAnsi="Times New Roman"/>
          <w:b/>
          <w:sz w:val="24"/>
          <w:szCs w:val="24"/>
        </w:rPr>
        <w:t xml:space="preserve"> ключевых судебных дел.</w:t>
      </w:r>
      <w:bookmarkEnd w:id="7"/>
      <w:r w:rsidRPr="00A640A3">
        <w:rPr>
          <w:rFonts w:ascii="Times New Roman" w:hAnsi="Times New Roman"/>
          <w:b/>
          <w:sz w:val="24"/>
          <w:szCs w:val="24"/>
        </w:rPr>
        <w:t xml:space="preserve"> </w:t>
      </w:r>
    </w:p>
    <w:p w:rsidR="00A01123" w:rsidRPr="00A640A3" w:rsidRDefault="00A01123" w:rsidP="00A01123">
      <w:pPr>
        <w:spacing w:line="360" w:lineRule="auto"/>
        <w:ind w:firstLine="709"/>
        <w:jc w:val="both"/>
      </w:pPr>
      <w:r w:rsidRPr="00A640A3">
        <w:t>2.5.1 Судебное дело относится к ключевым при наличии одного из следующих критериев: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- указание начальника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ДСЗ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 , директора 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- освещение дела в средствах массовой информации;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- результат по делу может существенно повлиять на методологические процессы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НПФ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е.</w:t>
      </w:r>
    </w:p>
    <w:p w:rsidR="00A01123" w:rsidRPr="00A640A3" w:rsidRDefault="00A01123" w:rsidP="00A01123">
      <w:pPr>
        <w:pStyle w:val="af4"/>
        <w:numPr>
          <w:ilvl w:val="2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Ключевые судебные дела сопровождаются совместно работником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ДСЗ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  и работником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ЮЦ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01123" w:rsidRPr="00A640A3" w:rsidRDefault="00A01123" w:rsidP="00A01123">
      <w:pPr>
        <w:pStyle w:val="af4"/>
        <w:numPr>
          <w:ilvl w:val="2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Уполномоченный на ведение дела работник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ЮЦ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- отслеживать движение дела, в том числе с использованием сети Интернет;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- неукоснительно соблать процессуальные сроки;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- своевременно (не позднее 5 рабочих дней до даты заседания) готовить и направлять на согласование Куратору по судебным делам заключение о перспективах по делу, процессуальные документы;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- давать предложения по тактике ведения процесса с учетом региональных особенностей судебной системы.</w:t>
      </w:r>
    </w:p>
    <w:p w:rsidR="00A01123" w:rsidRPr="00A640A3" w:rsidRDefault="00A01123" w:rsidP="00A01123">
      <w:pPr>
        <w:pStyle w:val="af4"/>
        <w:numPr>
          <w:ilvl w:val="2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Куратор по судебным делам обязан: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- осуществлять оперативный контроль за делом, осведомляться об итогах заседаний по делу, согласовывать процессуальные документы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- заблаговременно определять и согласовывать с начальником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ДСЗ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  стратегию ведения судебного дела;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- оперативно (не позднее следующего рабочего дня с даты процессуального события) информировать начальника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ДСЗ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  об изменениях по делу. </w:t>
      </w:r>
    </w:p>
    <w:p w:rsidR="00A01123" w:rsidRPr="00A640A3" w:rsidRDefault="00A01123" w:rsidP="00A01123">
      <w:pPr>
        <w:pStyle w:val="af4"/>
        <w:numPr>
          <w:ilvl w:val="2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в судебном заседании принимают участие представители средств массовой информации, о таких фактах работник, сопровождающий судебное дело, незамедлительно информирует начальника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ДСЗ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  и Пресс-службу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НПФ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 xml:space="preserve">а. При этом взаимодействие с представителями СМИ осуществляется строго в соответствии с внутренними нормативными документами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НПФ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а, регламентирующими взаимодействие со СМИ.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8" w:name="_Toc38221433"/>
      <w:r w:rsidRPr="00A640A3">
        <w:rPr>
          <w:rFonts w:ascii="Times New Roman" w:hAnsi="Times New Roman"/>
          <w:b/>
          <w:sz w:val="24"/>
          <w:szCs w:val="24"/>
        </w:rPr>
        <w:t>2.6. Дистанционное сопровождение судебных дел.</w:t>
      </w:r>
      <w:bookmarkEnd w:id="8"/>
    </w:p>
    <w:p w:rsidR="00A01123" w:rsidRPr="00A640A3" w:rsidRDefault="00A01123" w:rsidP="00A01123">
      <w:pPr>
        <w:pStyle w:val="af4"/>
        <w:numPr>
          <w:ilvl w:val="2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целях оптимизации осуществления функции судебной защиты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по сопровождению типовых судебных споров следующие категории дел сопровождаются дистанционно: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дела, по искам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о расторжении договоров комплексного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овского обслуживания и (или)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овского счета;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дела, к которым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 привлечен в качестве третьего лица, не заявляющего самостоятельных требований, не требующие участия представителя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в процессе, если отсутствует материальный интерес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в разрешении спора.</w:t>
      </w:r>
    </w:p>
    <w:p w:rsidR="00A01123" w:rsidRPr="00A640A3" w:rsidRDefault="00A01123" w:rsidP="00A01123">
      <w:pPr>
        <w:pStyle w:val="af4"/>
        <w:numPr>
          <w:ilvl w:val="2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Дистанционное сопровождение осуществляется в форме направления процессуальных документов в суд (заявлений, отзывов), составленных по типовой или рекомендованной форме, без непосредственного участия представителя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в судебном заседании. Получение информации о результатах рассмотрения дела осуществляется уполномоченным работником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через информационные системы соответствующего суда в сети Интернет либо по телефону через работников аппарата суда.</w:t>
      </w:r>
    </w:p>
    <w:p w:rsidR="00A01123" w:rsidRPr="00A640A3" w:rsidRDefault="00A01123" w:rsidP="00A01123">
      <w:pPr>
        <w:pStyle w:val="af4"/>
        <w:numPr>
          <w:ilvl w:val="2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При объективной необходимости непосредственного участия представителя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в судебном заседании по указанным делам, такое участие согласовывается с Куратором по судебным делам.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9" w:name="_Toc38221434"/>
      <w:r w:rsidRPr="00A640A3">
        <w:rPr>
          <w:rFonts w:ascii="Times New Roman" w:hAnsi="Times New Roman"/>
          <w:b/>
          <w:sz w:val="24"/>
          <w:szCs w:val="24"/>
        </w:rPr>
        <w:t>2.7. Обжалование судебных актов.</w:t>
      </w:r>
      <w:bookmarkEnd w:id="9"/>
    </w:p>
    <w:p w:rsidR="00A01123" w:rsidRPr="00A640A3" w:rsidRDefault="00A01123" w:rsidP="00A01123">
      <w:pPr>
        <w:spacing w:line="360" w:lineRule="auto"/>
        <w:ind w:firstLine="709"/>
        <w:jc w:val="both"/>
      </w:pPr>
      <w:r w:rsidRPr="00A640A3">
        <w:t xml:space="preserve">2.7.1. В случае если суд выносит судебный акт не в пользу </w:t>
      </w:r>
      <w:r>
        <w:t>НПФ</w:t>
      </w:r>
      <w:r w:rsidRPr="00A640A3">
        <w:t xml:space="preserve">а (полностью отказывает в удовлетворении требований </w:t>
      </w:r>
      <w:r>
        <w:t>НПФ</w:t>
      </w:r>
      <w:r w:rsidRPr="00A640A3">
        <w:t xml:space="preserve">а, частично удовлетворяет требования </w:t>
      </w:r>
      <w:r>
        <w:t>НПФ</w:t>
      </w:r>
      <w:r w:rsidRPr="00A640A3">
        <w:t xml:space="preserve">а, полностью удовлетворяет иск третьего лица к </w:t>
      </w:r>
      <w:r>
        <w:t>НПФ</w:t>
      </w:r>
      <w:r w:rsidRPr="00A640A3">
        <w:t xml:space="preserve">у, частично удовлетворяет иск третьего лица к </w:t>
      </w:r>
      <w:r>
        <w:t>НПФ</w:t>
      </w:r>
      <w:r w:rsidRPr="00A640A3">
        <w:t xml:space="preserve">у, выносит иной акт, который негативно отражается на интересах </w:t>
      </w:r>
      <w:r>
        <w:t>НПФ</w:t>
      </w:r>
      <w:r w:rsidRPr="00A640A3">
        <w:t>а), работник, уполномоченный на ведение дела, обязан сообщить о таком судебном акте Куратору по судебным делам не позднее дня, следующего за днем вынесения судебного акта.</w:t>
      </w:r>
    </w:p>
    <w:p w:rsidR="00A01123" w:rsidRPr="00A640A3" w:rsidRDefault="00A01123" w:rsidP="00A01123">
      <w:pPr>
        <w:spacing w:line="360" w:lineRule="auto"/>
        <w:ind w:firstLine="709"/>
        <w:jc w:val="both"/>
      </w:pPr>
      <w:r w:rsidRPr="00A640A3">
        <w:t xml:space="preserve">2.7.2. Общее правило при осуществлении судебной защиты интересов </w:t>
      </w:r>
      <w:r>
        <w:t>НПФ</w:t>
      </w:r>
      <w:r w:rsidRPr="00A640A3">
        <w:t xml:space="preserve">а – обжалование всех судебных актов, влекущих негативные последствия для </w:t>
      </w:r>
      <w:r>
        <w:t>НПФ</w:t>
      </w:r>
      <w:r w:rsidRPr="00A640A3">
        <w:t xml:space="preserve">а (далее – судебные акты, вынесенные не в пользу </w:t>
      </w:r>
      <w:r>
        <w:t>НПФ</w:t>
      </w:r>
      <w:r w:rsidRPr="00A640A3">
        <w:t>а).</w:t>
      </w:r>
    </w:p>
    <w:p w:rsidR="00A01123" w:rsidRPr="00A640A3" w:rsidRDefault="00A01123" w:rsidP="00A01123">
      <w:pPr>
        <w:pStyle w:val="af4"/>
        <w:numPr>
          <w:ilvl w:val="2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случае, если обжалование судебного акта, вынесенного не в пользу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нецелесообразно и повлечет для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иные негативные последствия (например, увеличение судебных расходов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а), по согласованию с подразделением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в рамках деятельности которого возник судебный спор, может быть принято решение об отказе от обжалования такого судебного акта.  Для этого работник, сопровождающий судебный процесс направляет по системе </w:t>
      </w:r>
      <w:r w:rsidRPr="00A640A3">
        <w:rPr>
          <w:rFonts w:ascii="Times New Roman" w:hAnsi="Times New Roman"/>
          <w:sz w:val="24"/>
          <w:szCs w:val="24"/>
          <w:lang w:val="en-US"/>
        </w:rPr>
        <w:t>Lotus</w:t>
      </w:r>
      <w:r w:rsidRPr="00A640A3">
        <w:rPr>
          <w:rFonts w:ascii="Times New Roman" w:hAnsi="Times New Roman"/>
          <w:sz w:val="24"/>
          <w:szCs w:val="24"/>
        </w:rPr>
        <w:t xml:space="preserve"> </w:t>
      </w:r>
      <w:r w:rsidRPr="00A640A3">
        <w:rPr>
          <w:rFonts w:ascii="Times New Roman" w:hAnsi="Times New Roman"/>
          <w:sz w:val="24"/>
          <w:szCs w:val="24"/>
          <w:lang w:val="en-US"/>
        </w:rPr>
        <w:t>Notes</w:t>
      </w:r>
      <w:r w:rsidRPr="00A640A3">
        <w:rPr>
          <w:rFonts w:ascii="Times New Roman" w:hAnsi="Times New Roman"/>
          <w:sz w:val="24"/>
          <w:szCs w:val="24"/>
        </w:rPr>
        <w:t xml:space="preserve"> подразделению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в рамках деятельности которого возник судебный спор заключение о перспективах судебного разбирательства (с описанием перспектив обжалования судебного акта) не позднее, чем за 7 дней до истечения срока на обжалование судебного акта. О направлении указанного заключения также информируется начальник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Куратор по судебному спору.</w:t>
      </w:r>
    </w:p>
    <w:p w:rsidR="00A01123" w:rsidRPr="00A640A3" w:rsidRDefault="00A01123" w:rsidP="00A01123">
      <w:pPr>
        <w:pStyle w:val="af4"/>
        <w:numPr>
          <w:ilvl w:val="2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Решение об обжаловании судебных актов в Верховный Суд Российской Федерации принимается начальником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 Такие жалобы направляются на согласование начальнику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не позднее 14 рабочих дней до даты истечения срока обжалования.</w:t>
      </w:r>
    </w:p>
    <w:p w:rsidR="00A01123" w:rsidRPr="00A640A3" w:rsidRDefault="00A01123" w:rsidP="00A01123">
      <w:pPr>
        <w:pStyle w:val="af4"/>
        <w:numPr>
          <w:ilvl w:val="1"/>
          <w:numId w:val="17"/>
        </w:numPr>
        <w:spacing w:after="0" w:line="360" w:lineRule="auto"/>
        <w:ind w:hanging="18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640A3">
        <w:rPr>
          <w:rFonts w:ascii="Times New Roman" w:hAnsi="Times New Roman"/>
          <w:b/>
          <w:sz w:val="24"/>
          <w:szCs w:val="24"/>
        </w:rPr>
        <w:t xml:space="preserve"> </w:t>
      </w:r>
      <w:bookmarkStart w:id="10" w:name="_Toc38221435"/>
      <w:r w:rsidRPr="00A640A3">
        <w:rPr>
          <w:rFonts w:ascii="Times New Roman" w:hAnsi="Times New Roman"/>
          <w:b/>
          <w:sz w:val="24"/>
          <w:szCs w:val="24"/>
        </w:rPr>
        <w:t>Заключение мировых соглашений.</w:t>
      </w:r>
      <w:bookmarkEnd w:id="10"/>
    </w:p>
    <w:p w:rsidR="00A01123" w:rsidRPr="00A640A3" w:rsidRDefault="00A01123" w:rsidP="00A01123">
      <w:pPr>
        <w:pStyle w:val="af4"/>
        <w:numPr>
          <w:ilvl w:val="2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Инициировать заключение мирового соглашения может как работник, уполномоченный на ведение дела, так и подразделение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а, из деятельности которого возник судебный спор.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2.8.2. Условия мирового соглашения должны быть согласованы: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в части правовых рисков – с 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в части налоговых рисков (в случае выявления таких рисков) – с Департаментом налогового планирования и отчетности и Управлением юридического сопровождения деятельности на финансовых рынках и налогообложения 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с руководителем (заместителем) подразделения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а, из деятельности которого возник судебный спор;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2.8.3. Директору  проект мирового соглашения направляется с приложением служебной записки, содержащей краткое изложение сути дела и обоснование необходимости заключения мирового соглашения, заключения о перспективах судебного разбирательства. К проекту мирового соглашения составляется лист согласования на бумажном носителе, который должен содержать подписи всех работников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а, согласующих проект мирового соглашения.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2.8.4. Решение о заключении мирового соглашения по искам третьих лиц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у принимается при наличии совокупности следующих условий: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отрицательной судебной перспективы по спору, подтверждённой заключением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о перспективах судебного разбирательства;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негативной судебной практики по данной категории споров, в том числе в регионе, где рассматривается спор;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улучшения положения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по сравнению с перспективой вынесения судебного акта по существу спора;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собления истцом при подаче искового заявления срока исковой давности.</w:t>
      </w:r>
    </w:p>
    <w:p w:rsidR="00A01123" w:rsidRPr="00A640A3" w:rsidRDefault="00A01123" w:rsidP="00A01123">
      <w:pPr>
        <w:pStyle w:val="af4"/>
        <w:numPr>
          <w:ilvl w:val="2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После получения всех необходимых согласований Мировое соглашение на сумму до 1 000 000 рублей (либо эквивалент в валюте) подписывается начальником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, а на сумму свыше 1 000 000 рублей (либо эквивалент в валюте) подписывается директором .</w:t>
      </w:r>
    </w:p>
    <w:p w:rsidR="00A01123" w:rsidRPr="00A640A3" w:rsidRDefault="00A01123" w:rsidP="00A01123">
      <w:pPr>
        <w:pStyle w:val="2"/>
        <w:spacing w:before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_Toc38221436"/>
      <w:r w:rsidRPr="00A640A3">
        <w:rPr>
          <w:rFonts w:ascii="Times New Roman" w:hAnsi="Times New Roman"/>
          <w:color w:val="auto"/>
          <w:sz w:val="24"/>
          <w:szCs w:val="24"/>
        </w:rPr>
        <w:t xml:space="preserve">2.9. </w:t>
      </w:r>
      <w:bookmarkStart w:id="12" w:name="_Toc856494"/>
      <w:bookmarkStart w:id="13" w:name="_Toc875094"/>
      <w:bookmarkStart w:id="14" w:name="_Toc945792"/>
      <w:bookmarkStart w:id="15" w:name="_Toc946116"/>
      <w:bookmarkStart w:id="16" w:name="_Toc856503"/>
      <w:bookmarkStart w:id="17" w:name="_Toc875103"/>
      <w:bookmarkStart w:id="18" w:name="_Toc945801"/>
      <w:bookmarkStart w:id="19" w:name="_Toc946125"/>
      <w:bookmarkStart w:id="20" w:name="_Toc946224"/>
      <w:bookmarkStart w:id="21" w:name="_Toc1036416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A640A3">
        <w:rPr>
          <w:rFonts w:ascii="Times New Roman" w:hAnsi="Times New Roman"/>
          <w:color w:val="auto"/>
          <w:sz w:val="24"/>
          <w:szCs w:val="24"/>
        </w:rPr>
        <w:t xml:space="preserve">Порядок работы с исполнительными листами по искам третьих лиц к </w:t>
      </w:r>
      <w:r>
        <w:rPr>
          <w:rFonts w:ascii="Times New Roman" w:hAnsi="Times New Roman"/>
          <w:color w:val="auto"/>
          <w:sz w:val="24"/>
          <w:szCs w:val="24"/>
        </w:rPr>
        <w:t>НПФ</w:t>
      </w:r>
      <w:r w:rsidRPr="00A640A3">
        <w:rPr>
          <w:rFonts w:ascii="Times New Roman" w:hAnsi="Times New Roman"/>
          <w:color w:val="auto"/>
          <w:sz w:val="24"/>
          <w:szCs w:val="24"/>
        </w:rPr>
        <w:t>у.</w:t>
      </w:r>
      <w:bookmarkEnd w:id="11"/>
      <w:bookmarkEnd w:id="20"/>
      <w:bookmarkEnd w:id="21"/>
    </w:p>
    <w:p w:rsidR="00A01123" w:rsidRPr="00A640A3" w:rsidRDefault="00A01123" w:rsidP="00A01123">
      <w:pPr>
        <w:pStyle w:val="af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2.9.1. Оплата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ом исполнительных листов по искам третьих лиц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у осуществляется в соответствии с внутренними нормативными документами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а.</w:t>
      </w:r>
    </w:p>
    <w:p w:rsidR="00A01123" w:rsidRPr="00A640A3" w:rsidRDefault="00A01123" w:rsidP="00A01123">
      <w:pPr>
        <w:pStyle w:val="af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2.9.2. По запросу специалиста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</w:t>
      </w:r>
      <w:r w:rsidRPr="00A640A3">
        <w:rPr>
          <w:rStyle w:val="af3"/>
          <w:rFonts w:ascii="Times New Roman" w:hAnsi="Times New Roman"/>
          <w:sz w:val="24"/>
          <w:szCs w:val="24"/>
        </w:rPr>
        <w:footnoteReference w:id="1"/>
      </w:r>
      <w:r w:rsidRPr="00A640A3">
        <w:rPr>
          <w:rFonts w:ascii="Times New Roman" w:hAnsi="Times New Roman"/>
          <w:sz w:val="24"/>
          <w:szCs w:val="24"/>
        </w:rPr>
        <w:t xml:space="preserve"> ответственный работник, сопровождавший судебное дело, предоставляет информацию о необходимости оплаты исполнительного документа, а также предоставляет копии судебного акта(ов), подтверждающих возникновение обязанности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осуществить выплату.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2.9.3. В случае имеющихся рисков, вызванных неоплатой задолженности по решению суда, вступившему в законную силу, ответственный работник, сопровождавший дело, должен оценить перспективы по добровольной оплате решения суда и организовать оплату через специалиста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</w:t>
      </w:r>
    </w:p>
    <w:p w:rsidR="00A01123" w:rsidRPr="00A640A3" w:rsidRDefault="00A01123" w:rsidP="00A01123">
      <w:pPr>
        <w:spacing w:line="360" w:lineRule="auto"/>
        <w:ind w:firstLine="709"/>
        <w:jc w:val="both"/>
        <w:rPr>
          <w:b/>
        </w:rPr>
      </w:pP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22" w:name="_Toc38221437"/>
      <w:r w:rsidRPr="00A640A3">
        <w:rPr>
          <w:rFonts w:ascii="Times New Roman" w:hAnsi="Times New Roman"/>
          <w:b/>
          <w:sz w:val="24"/>
          <w:szCs w:val="24"/>
        </w:rPr>
        <w:t xml:space="preserve">III. Судебные споры по искам </w:t>
      </w:r>
      <w:r>
        <w:rPr>
          <w:rFonts w:ascii="Times New Roman" w:hAnsi="Times New Roman"/>
          <w:b/>
          <w:sz w:val="24"/>
          <w:szCs w:val="24"/>
        </w:rPr>
        <w:t>НПФ</w:t>
      </w:r>
      <w:r w:rsidRPr="00A640A3">
        <w:rPr>
          <w:rFonts w:ascii="Times New Roman" w:hAnsi="Times New Roman"/>
          <w:b/>
          <w:sz w:val="24"/>
          <w:szCs w:val="24"/>
        </w:rPr>
        <w:t>а.</w:t>
      </w:r>
      <w:bookmarkEnd w:id="22"/>
    </w:p>
    <w:p w:rsidR="00A01123" w:rsidRPr="00A640A3" w:rsidRDefault="00A01123" w:rsidP="00A01123">
      <w:pPr>
        <w:pStyle w:val="af4"/>
        <w:numPr>
          <w:ilvl w:val="1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Инициирование предъявления исковых требований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ом осуществляется на основании служебной записки, направляемой руководителем соответствующего и (или) заинтересованного подразделения на имя начальника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по системе </w:t>
      </w:r>
      <w:r w:rsidRPr="00A640A3">
        <w:rPr>
          <w:rFonts w:ascii="Times New Roman" w:hAnsi="Times New Roman"/>
          <w:sz w:val="24"/>
          <w:szCs w:val="24"/>
          <w:lang w:val="en-US"/>
        </w:rPr>
        <w:t>Lotus</w:t>
      </w:r>
      <w:r w:rsidRPr="00A640A3">
        <w:rPr>
          <w:rFonts w:ascii="Times New Roman" w:hAnsi="Times New Roman"/>
          <w:sz w:val="24"/>
          <w:szCs w:val="24"/>
        </w:rPr>
        <w:t xml:space="preserve"> </w:t>
      </w:r>
      <w:r w:rsidRPr="00A640A3">
        <w:rPr>
          <w:rFonts w:ascii="Times New Roman" w:hAnsi="Times New Roman"/>
          <w:sz w:val="24"/>
          <w:szCs w:val="24"/>
          <w:lang w:val="en-US"/>
        </w:rPr>
        <w:t>Notes</w:t>
      </w:r>
      <w:r w:rsidRPr="00A640A3">
        <w:rPr>
          <w:rFonts w:ascii="Times New Roman" w:hAnsi="Times New Roman"/>
          <w:sz w:val="24"/>
          <w:szCs w:val="24"/>
        </w:rPr>
        <w:t>. К служебной записке прилагаются копии необходимых для подготовки иска документов.</w:t>
      </w:r>
    </w:p>
    <w:p w:rsidR="00A01123" w:rsidRPr="00A640A3" w:rsidRDefault="00A01123" w:rsidP="00A01123">
      <w:pPr>
        <w:pStyle w:val="af4"/>
        <w:numPr>
          <w:ilvl w:val="1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определяет работника, в работу которого поступает задача подготовки и предъявления исковых требований, либо направляет служебную записку руководителю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для определения такого работника.  </w:t>
      </w:r>
    </w:p>
    <w:p w:rsidR="00A01123" w:rsidRPr="00A640A3" w:rsidRDefault="00A01123" w:rsidP="00A01123">
      <w:pPr>
        <w:pStyle w:val="af4"/>
        <w:numPr>
          <w:ilvl w:val="1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Работник, в работе которого находится задача по подготовке и предъявлению иска, незамедлительно запрашивает в соответствующих подразделениях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филиала и (или) регионального операционного офиса недостающие документы, необходимые для полного и всестороннего анализа перспектив судебного дела и подготовки иска. Результаты такого анализа перспектив оформляются в виде заключения о перспективах судебного разбирательства и направляются Куратору по судебным делам.</w:t>
      </w:r>
    </w:p>
    <w:p w:rsidR="00A01123" w:rsidRPr="00A640A3" w:rsidRDefault="00A01123" w:rsidP="00A01123">
      <w:pPr>
        <w:pStyle w:val="af4"/>
        <w:numPr>
          <w:ilvl w:val="1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Общий срок для подготовки искового заявления и (или) претензии (в необходимых случаях) (если иное не установлено начальником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) не должен превышать 10 рабочих дней с даты получения всех необходимых документов (если необходимость подготовки документов в более короткий срок не вытекает из существа вопроса и (или) истечения срока исковой давности).</w:t>
      </w:r>
    </w:p>
    <w:p w:rsidR="00A01123" w:rsidRPr="00A640A3" w:rsidRDefault="00A01123" w:rsidP="00A01123">
      <w:pPr>
        <w:pStyle w:val="af4"/>
        <w:numPr>
          <w:ilvl w:val="1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Предъявление иска в случае, когда прогноз перспектив дела для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негативный, осуществляется по согласованию с руководителем соответствующего </w:t>
      </w:r>
      <w:r w:rsidRPr="00A640A3">
        <w:rPr>
          <w:rFonts w:ascii="Times New Roman" w:eastAsia="Times New Roman" w:hAnsi="Times New Roman"/>
          <w:sz w:val="24"/>
          <w:szCs w:val="24"/>
          <w:lang w:eastAsia="ru-RU"/>
        </w:rPr>
        <w:t>подразделения</w:t>
      </w:r>
      <w:r w:rsidRPr="00A640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его заместителем или иным уполномоченным лицом в соответствии с внутренними нормативными документами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23" w:name="_Toc38221438"/>
      <w:r w:rsidRPr="00A640A3">
        <w:rPr>
          <w:rFonts w:ascii="Times New Roman" w:hAnsi="Times New Roman"/>
          <w:b/>
          <w:sz w:val="24"/>
          <w:szCs w:val="24"/>
        </w:rPr>
        <w:t xml:space="preserve">IV.  Судебные споры по искам третьих лиц к </w:t>
      </w:r>
      <w:r>
        <w:rPr>
          <w:rFonts w:ascii="Times New Roman" w:hAnsi="Times New Roman"/>
          <w:b/>
          <w:sz w:val="24"/>
          <w:szCs w:val="24"/>
        </w:rPr>
        <w:t>НПФ</w:t>
      </w:r>
      <w:r w:rsidRPr="00A640A3">
        <w:rPr>
          <w:rFonts w:ascii="Times New Roman" w:hAnsi="Times New Roman"/>
          <w:b/>
          <w:sz w:val="24"/>
          <w:szCs w:val="24"/>
        </w:rPr>
        <w:t>у.</w:t>
      </w:r>
      <w:bookmarkEnd w:id="23"/>
    </w:p>
    <w:p w:rsidR="00A01123" w:rsidRPr="00A640A3" w:rsidRDefault="00A01123" w:rsidP="00A01123">
      <w:pPr>
        <w:pStyle w:val="af4"/>
        <w:numPr>
          <w:ilvl w:val="0"/>
          <w:numId w:val="4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bookmarkStart w:id="24" w:name="_Toc38221439"/>
      <w:r w:rsidRPr="00A640A3">
        <w:rPr>
          <w:rFonts w:ascii="Times New Roman" w:hAnsi="Times New Roman"/>
          <w:b/>
          <w:sz w:val="24"/>
          <w:szCs w:val="24"/>
        </w:rPr>
        <w:t xml:space="preserve">Мониторинг исков третьих лиц к </w:t>
      </w:r>
      <w:r>
        <w:rPr>
          <w:rFonts w:ascii="Times New Roman" w:hAnsi="Times New Roman"/>
          <w:b/>
          <w:sz w:val="24"/>
          <w:szCs w:val="24"/>
        </w:rPr>
        <w:t>НПФ</w:t>
      </w:r>
      <w:r w:rsidRPr="00A640A3">
        <w:rPr>
          <w:rFonts w:ascii="Times New Roman" w:hAnsi="Times New Roman"/>
          <w:b/>
          <w:sz w:val="24"/>
          <w:szCs w:val="24"/>
        </w:rPr>
        <w:t>у</w:t>
      </w:r>
      <w:r w:rsidRPr="00A640A3">
        <w:rPr>
          <w:rFonts w:ascii="Times New Roman" w:hAnsi="Times New Roman"/>
          <w:sz w:val="24"/>
          <w:szCs w:val="24"/>
        </w:rPr>
        <w:t>.</w:t>
      </w:r>
      <w:bookmarkEnd w:id="24"/>
      <w:r w:rsidRPr="00A640A3">
        <w:rPr>
          <w:rFonts w:ascii="Times New Roman" w:hAnsi="Times New Roman"/>
          <w:sz w:val="24"/>
          <w:szCs w:val="24"/>
        </w:rPr>
        <w:t xml:space="preserve"> </w:t>
      </w:r>
    </w:p>
    <w:p w:rsidR="00A01123" w:rsidRPr="00A640A3" w:rsidRDefault="00A01123" w:rsidP="00A01123">
      <w:pPr>
        <w:pStyle w:val="af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организует работу по постоянному мониторингу и анализу информации о предъявлении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у исковых требований третьими лицами в судах, закрепленных за ними регионов. Перечень регионов, закрепленных за каждым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>, приведен в Приложении № 2 к настоящим Методическим рекомендациям.</w:t>
      </w:r>
    </w:p>
    <w:p w:rsidR="00A01123" w:rsidRPr="00A640A3" w:rsidRDefault="00A01123" w:rsidP="00A01123">
      <w:pPr>
        <w:pStyle w:val="af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Работником, ответственным за мониторинг и анализ информации о предъявлении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у исковых требований третьими лицами в судах Москвы и Московской области является специалист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 </w:t>
      </w:r>
    </w:p>
    <w:p w:rsidR="00A01123" w:rsidRPr="00A640A3" w:rsidRDefault="00A01123" w:rsidP="00A01123">
      <w:pPr>
        <w:pStyle w:val="af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Информация о предъявлении исков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у может быть получена из Базы данных </w:t>
      </w:r>
      <w:r w:rsidRPr="00A640A3">
        <w:rPr>
          <w:rFonts w:ascii="Times New Roman" w:eastAsia="Times New Roman" w:hAnsi="Times New Roman"/>
          <w:b/>
          <w:bCs/>
          <w:color w:val="474747"/>
          <w:sz w:val="24"/>
          <w:szCs w:val="24"/>
          <w:shd w:val="clear" w:color="auto" w:fill="FFFFFF"/>
          <w:lang w:eastAsia="ru-RU"/>
        </w:rPr>
        <w:t>«</w:t>
      </w:r>
      <w:r w:rsidRPr="00A640A3">
        <w:rPr>
          <w:rFonts w:ascii="Times New Roman" w:hAnsi="Times New Roman"/>
          <w:bCs/>
          <w:sz w:val="24"/>
          <w:szCs w:val="24"/>
        </w:rPr>
        <w:t>ТЕЗИС. Управление документами и задачами»</w:t>
      </w:r>
      <w:r w:rsidRPr="00A640A3">
        <w:rPr>
          <w:rFonts w:ascii="Times New Roman" w:hAnsi="Times New Roman"/>
          <w:sz w:val="24"/>
          <w:szCs w:val="24"/>
        </w:rPr>
        <w:t xml:space="preserve">, сайтов судов Российской Федерации. Рекомендуется еженедельно проверять информацию о новых судебных спорах с участием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на официальных сайтах судов соответствующих субъектов Российской Федерации.</w:t>
      </w:r>
    </w:p>
    <w:p w:rsidR="00A01123" w:rsidRPr="00A640A3" w:rsidRDefault="00A01123" w:rsidP="00A01123">
      <w:pPr>
        <w:pStyle w:val="af4"/>
        <w:numPr>
          <w:ilvl w:val="0"/>
          <w:numId w:val="7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25" w:name="_Toc38221440"/>
      <w:r w:rsidRPr="00A640A3">
        <w:rPr>
          <w:rFonts w:ascii="Times New Roman" w:hAnsi="Times New Roman"/>
          <w:b/>
          <w:sz w:val="24"/>
          <w:szCs w:val="24"/>
        </w:rPr>
        <w:t xml:space="preserve">Правила информирования о выявленных исковых требованиях к </w:t>
      </w:r>
      <w:r>
        <w:rPr>
          <w:rFonts w:ascii="Times New Roman" w:hAnsi="Times New Roman"/>
          <w:b/>
          <w:sz w:val="24"/>
          <w:szCs w:val="24"/>
        </w:rPr>
        <w:t>НПФ</w:t>
      </w:r>
      <w:r w:rsidRPr="00A640A3">
        <w:rPr>
          <w:rFonts w:ascii="Times New Roman" w:hAnsi="Times New Roman"/>
          <w:b/>
          <w:sz w:val="24"/>
          <w:szCs w:val="24"/>
        </w:rPr>
        <w:t>у.</w:t>
      </w:r>
      <w:bookmarkEnd w:id="25"/>
    </w:p>
    <w:p w:rsidR="00A01123" w:rsidRPr="00A640A3" w:rsidRDefault="00A01123" w:rsidP="00A01123">
      <w:pPr>
        <w:pStyle w:val="af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случае предъявления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у исковых требований третьими лицами</w:t>
      </w:r>
      <w:r w:rsidRPr="00A640A3" w:rsidDel="007C0D2B">
        <w:rPr>
          <w:rFonts w:ascii="Times New Roman" w:hAnsi="Times New Roman"/>
          <w:sz w:val="24"/>
          <w:szCs w:val="24"/>
        </w:rPr>
        <w:t xml:space="preserve"> </w:t>
      </w:r>
      <w:r w:rsidRPr="00A640A3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должен незамедлительно проинформировать специалиста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данном факте, с указанием предмета и основания иска, его цены, даты судебного разбирательства путем направления сообщения на адрес специалиста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 </w:t>
      </w:r>
    </w:p>
    <w:p w:rsidR="00A01123" w:rsidRPr="00A640A3" w:rsidRDefault="00A01123" w:rsidP="00A01123">
      <w:pPr>
        <w:pStyle w:val="af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При выявлении новых судебных дел в судах Москвы и Московской области специалист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обязан проинформировать о появлении нового дела начальника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 Начальник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определяет работника, которому передается в работу соответствующее дело.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26" w:name="_Toc38221441"/>
      <w:r w:rsidRPr="00A640A3">
        <w:rPr>
          <w:rFonts w:ascii="Times New Roman" w:hAnsi="Times New Roman"/>
          <w:b/>
          <w:sz w:val="24"/>
          <w:szCs w:val="24"/>
        </w:rPr>
        <w:t xml:space="preserve">4.3. </w:t>
      </w:r>
      <w:bookmarkStart w:id="27" w:name="_Toc856512"/>
      <w:bookmarkStart w:id="28" w:name="_Toc875112"/>
      <w:bookmarkStart w:id="29" w:name="_Toc945810"/>
      <w:bookmarkStart w:id="30" w:name="_Toc946134"/>
      <w:bookmarkStart w:id="31" w:name="_Toc946193"/>
      <w:bookmarkStart w:id="32" w:name="_Toc946232"/>
      <w:bookmarkStart w:id="33" w:name="_Toc969270"/>
      <w:bookmarkStart w:id="34" w:name="_Toc1036178"/>
      <w:bookmarkStart w:id="35" w:name="_Toc1036217"/>
      <w:bookmarkStart w:id="36" w:name="_Toc1036424"/>
      <w:bookmarkStart w:id="37" w:name="_Toc1036501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A640A3">
        <w:rPr>
          <w:rFonts w:ascii="Times New Roman" w:hAnsi="Times New Roman"/>
          <w:b/>
          <w:sz w:val="24"/>
          <w:szCs w:val="24"/>
        </w:rPr>
        <w:t xml:space="preserve">Общие правила сопровождения дел по искам третьих лиц к </w:t>
      </w:r>
      <w:r>
        <w:rPr>
          <w:rFonts w:ascii="Times New Roman" w:hAnsi="Times New Roman"/>
          <w:b/>
          <w:sz w:val="24"/>
          <w:szCs w:val="24"/>
        </w:rPr>
        <w:t>НПФ</w:t>
      </w:r>
      <w:r w:rsidRPr="00A640A3">
        <w:rPr>
          <w:rFonts w:ascii="Times New Roman" w:hAnsi="Times New Roman"/>
          <w:b/>
          <w:sz w:val="24"/>
          <w:szCs w:val="24"/>
        </w:rPr>
        <w:t>у.</w:t>
      </w:r>
      <w:bookmarkEnd w:id="26"/>
      <w:r w:rsidRPr="00A640A3">
        <w:rPr>
          <w:rFonts w:ascii="Times New Roman" w:hAnsi="Times New Roman"/>
          <w:b/>
          <w:sz w:val="24"/>
          <w:szCs w:val="24"/>
        </w:rPr>
        <w:t xml:space="preserve"> </w:t>
      </w:r>
    </w:p>
    <w:p w:rsidR="00A01123" w:rsidRPr="00A640A3" w:rsidRDefault="00A01123" w:rsidP="00A01123">
      <w:pPr>
        <w:pStyle w:val="af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Общее правило осуществления судебной защиты по искам третьих лиц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у – заявление возражений и оспаривание всех заявленных оснований исковых требований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у.</w:t>
      </w:r>
    </w:p>
    <w:p w:rsidR="00A01123" w:rsidRPr="00A640A3" w:rsidRDefault="00A01123" w:rsidP="00A01123">
      <w:pPr>
        <w:pStyle w:val="af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В случае если истцом пропущен срок исковой давности, заявление в суд о применении последствий пропуска срока исковой давности является обязательным.</w:t>
      </w:r>
    </w:p>
    <w:p w:rsidR="00A01123" w:rsidRPr="00A640A3" w:rsidRDefault="00A01123" w:rsidP="00A01123">
      <w:pPr>
        <w:pStyle w:val="af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Признание исковых требований третьих лиц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у не допускается.</w:t>
      </w:r>
    </w:p>
    <w:p w:rsidR="00A01123" w:rsidRPr="00A640A3" w:rsidRDefault="00A01123" w:rsidP="00A01123">
      <w:pPr>
        <w:pStyle w:val="af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В случае если истцом не соблен претензионный порядок, установленный законом или договором, заявляется ходатайство об оставлении иска без рассмотрения.</w:t>
      </w:r>
    </w:p>
    <w:p w:rsidR="00A01123" w:rsidRPr="00A640A3" w:rsidRDefault="00A01123" w:rsidP="00A01123">
      <w:pPr>
        <w:pStyle w:val="af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обязательном порядке анализируются наличие и (или) отсутствие оснований для оставления иска без рассмотрения или прекращения производства по делу, наличие права на иск у истца, а также является ли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 надлежащим ответчиком.  В случае выявления указанных обстоятельств заявляются соответствующие ходатайства или приносятся возражения.</w:t>
      </w:r>
    </w:p>
    <w:p w:rsidR="00A01123" w:rsidRPr="00A640A3" w:rsidRDefault="00A01123" w:rsidP="00A01123">
      <w:pPr>
        <w:pStyle w:val="af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При подаче кассационной жалобы необходимо заявлять ходатайство о приостановлении исполнения судебного акта с изложением оснований, затрудняющих поворот исполнения решения суда в будущем. При этом при необходимости предоставления обеспечения возмещения возможных убытков истца, связанных с приостановлением исполнения судебного акта, работник, сопровождающий дело выносит данный вопрос на начальника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по согласованию с начальником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организует предоставление такого обеспечения в виде внесения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ом денежных средств в депозит суда. Одновременно в суд первой инстанции передается ходатайство о невыдаче исполнительного листа в связи с подачей кассационной жалобы и ходатайством о приостановлении исполнения.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При удовлетворении ходатайства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и приостановлении исполнения судебного акта необходимо незамедлительно в день получения информации о вынесении определения суда уведомить начальника Управления корреспондентских счетов и расчетов о приостановлении оплаты по исполнительному документу путем направления по системе </w:t>
      </w:r>
      <w:r w:rsidRPr="00A640A3">
        <w:rPr>
          <w:rFonts w:ascii="Times New Roman" w:hAnsi="Times New Roman"/>
          <w:sz w:val="24"/>
          <w:szCs w:val="24"/>
          <w:lang w:val="en-US"/>
        </w:rPr>
        <w:t>Lotus</w:t>
      </w:r>
      <w:r w:rsidRPr="00A640A3">
        <w:rPr>
          <w:rFonts w:ascii="Times New Roman" w:hAnsi="Times New Roman"/>
          <w:sz w:val="24"/>
          <w:szCs w:val="24"/>
        </w:rPr>
        <w:t xml:space="preserve"> </w:t>
      </w:r>
      <w:r w:rsidRPr="00A640A3">
        <w:rPr>
          <w:rFonts w:ascii="Times New Roman" w:hAnsi="Times New Roman"/>
          <w:sz w:val="24"/>
          <w:szCs w:val="24"/>
          <w:lang w:val="en-US"/>
        </w:rPr>
        <w:t>Notes</w:t>
      </w:r>
      <w:r w:rsidRPr="00A640A3">
        <w:rPr>
          <w:rFonts w:ascii="Times New Roman" w:hAnsi="Times New Roman"/>
          <w:sz w:val="24"/>
          <w:szCs w:val="24"/>
        </w:rPr>
        <w:t xml:space="preserve"> информационного письма с приложением определения суда и с просьбой направления письма в адрес Территориального управления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России. Работник, уполномоченный на ведение дела, осуществляет мониторинг исполнения данного поручения.</w:t>
      </w:r>
    </w:p>
    <w:p w:rsidR="00A01123" w:rsidRPr="00A640A3" w:rsidRDefault="00A01123" w:rsidP="00A01123">
      <w:pPr>
        <w:pStyle w:val="af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По делам об оспаривании сделок с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ом или взыскания убытков с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необходимо в качестве соответчиков или третьих лиц привлекать заемщиков, поручителей и залогодателей по оспариваемой сделке или по той сделке в связи с исполнением (неисполнением) которой возникли убытки.</w:t>
      </w:r>
    </w:p>
    <w:p w:rsidR="00A01123" w:rsidRPr="00A640A3" w:rsidRDefault="00A01123" w:rsidP="00A01123">
      <w:pPr>
        <w:pStyle w:val="af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случае признания сделки с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ом недействительной или взыскания с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убытков необходимо впоследствии обращаться с заявлением: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к должнику о включении в реестр восстановленного требования (в том числе по обязательным платежам) в порядке статьи 61.6 Федерального закона «О несостоятельности (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ротстве)» (в случае оспаривания сделки или взыскания убытков в рамках дела о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ротстве);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к получателю денежных средств о возмещении соответствующей суммы (в том числе по обязательным платежам), которому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 неправомерно перечислил деньги со счета должника в соответствии с пунктом 2.2 постановления Пленума Высшего арбитражного суда Российской Федерации от 6 июня 2014 г. № 36 «О некоторых вопросах, связанных с ведением кредитными организациями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овских счетов лиц, находящихся в процедурах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ротства».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38" w:name="_Toc38221442"/>
      <w:r w:rsidRPr="00A640A3">
        <w:rPr>
          <w:rFonts w:ascii="Times New Roman" w:hAnsi="Times New Roman"/>
          <w:b/>
          <w:sz w:val="24"/>
          <w:szCs w:val="24"/>
        </w:rPr>
        <w:t xml:space="preserve">V. Сопровождение дел о </w:t>
      </w:r>
      <w:r>
        <w:rPr>
          <w:rFonts w:ascii="Times New Roman" w:hAnsi="Times New Roman"/>
          <w:b/>
          <w:sz w:val="24"/>
          <w:szCs w:val="24"/>
        </w:rPr>
        <w:t>НПФ</w:t>
      </w:r>
      <w:r w:rsidRPr="00A640A3">
        <w:rPr>
          <w:rFonts w:ascii="Times New Roman" w:hAnsi="Times New Roman"/>
          <w:b/>
          <w:sz w:val="24"/>
          <w:szCs w:val="24"/>
        </w:rPr>
        <w:t>ротстве.</w:t>
      </w:r>
      <w:bookmarkEnd w:id="38"/>
      <w:r w:rsidRPr="00A640A3">
        <w:rPr>
          <w:rFonts w:ascii="Times New Roman" w:hAnsi="Times New Roman"/>
          <w:b/>
          <w:sz w:val="24"/>
          <w:szCs w:val="24"/>
        </w:rPr>
        <w:t xml:space="preserve"> </w:t>
      </w:r>
    </w:p>
    <w:p w:rsidR="00A01123" w:rsidRPr="00A640A3" w:rsidRDefault="00A01123" w:rsidP="00A01123">
      <w:pPr>
        <w:pStyle w:val="af4"/>
        <w:numPr>
          <w:ilvl w:val="0"/>
          <w:numId w:val="6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39" w:name="_Toc38221443"/>
      <w:r w:rsidRPr="00A640A3">
        <w:rPr>
          <w:rFonts w:ascii="Times New Roman" w:hAnsi="Times New Roman"/>
          <w:b/>
          <w:sz w:val="24"/>
          <w:szCs w:val="24"/>
        </w:rPr>
        <w:t xml:space="preserve">Общие правила сопровождения дел о </w:t>
      </w:r>
      <w:r>
        <w:rPr>
          <w:rFonts w:ascii="Times New Roman" w:hAnsi="Times New Roman"/>
          <w:b/>
          <w:sz w:val="24"/>
          <w:szCs w:val="24"/>
        </w:rPr>
        <w:t>НПФ</w:t>
      </w:r>
      <w:r w:rsidRPr="00A640A3">
        <w:rPr>
          <w:rFonts w:ascii="Times New Roman" w:hAnsi="Times New Roman"/>
          <w:b/>
          <w:sz w:val="24"/>
          <w:szCs w:val="24"/>
        </w:rPr>
        <w:t>ротстве.</w:t>
      </w:r>
      <w:bookmarkStart w:id="40" w:name="_Toc1037536"/>
      <w:bookmarkEnd w:id="39"/>
      <w:bookmarkEnd w:id="40"/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случае если в судебном деле о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ротстве к должнику имеются требования по взысканию задолженности сопровождение дела о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ротстве такого должника осуществляется работниками ДПА или  в зависимости от того в чьем ведении находится актив.</w:t>
      </w:r>
    </w:p>
    <w:p w:rsidR="00A01123" w:rsidRPr="00A640A3" w:rsidRDefault="00A01123" w:rsidP="00A01123">
      <w:pPr>
        <w:pStyle w:val="2"/>
        <w:spacing w:before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bookmarkStart w:id="41" w:name="_Toc38221444"/>
      <w:r w:rsidRPr="00A640A3">
        <w:rPr>
          <w:rFonts w:ascii="Times New Roman" w:hAnsi="Times New Roman"/>
          <w:color w:val="auto"/>
          <w:sz w:val="24"/>
          <w:szCs w:val="24"/>
        </w:rPr>
        <w:t xml:space="preserve">5.2. Правила сопровождения судебных дел о </w:t>
      </w:r>
      <w:r>
        <w:rPr>
          <w:rFonts w:ascii="Times New Roman" w:hAnsi="Times New Roman"/>
          <w:color w:val="auto"/>
          <w:sz w:val="24"/>
          <w:szCs w:val="24"/>
        </w:rPr>
        <w:t>НПФ</w:t>
      </w:r>
      <w:r w:rsidRPr="00A640A3">
        <w:rPr>
          <w:rFonts w:ascii="Times New Roman" w:hAnsi="Times New Roman"/>
          <w:color w:val="auto"/>
          <w:sz w:val="24"/>
          <w:szCs w:val="24"/>
        </w:rPr>
        <w:t xml:space="preserve">ротстве по требованиям </w:t>
      </w:r>
      <w:r>
        <w:rPr>
          <w:rFonts w:ascii="Times New Roman" w:hAnsi="Times New Roman"/>
          <w:color w:val="auto"/>
          <w:sz w:val="24"/>
          <w:szCs w:val="24"/>
        </w:rPr>
        <w:t>НПФ</w:t>
      </w:r>
      <w:r w:rsidRPr="00A640A3">
        <w:rPr>
          <w:rFonts w:ascii="Times New Roman" w:hAnsi="Times New Roman"/>
          <w:color w:val="auto"/>
          <w:sz w:val="24"/>
          <w:szCs w:val="24"/>
        </w:rPr>
        <w:t>а, связанным с операционной задолженностью.</w:t>
      </w:r>
      <w:bookmarkEnd w:id="41"/>
    </w:p>
    <w:p w:rsidR="00A01123" w:rsidRPr="00A640A3" w:rsidRDefault="00A01123" w:rsidP="00A01123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640A3">
        <w:t xml:space="preserve">В случае, если задолженность должника не превышает сумму в размере 1 000 000 рублей, сопровождение судебного дела о </w:t>
      </w:r>
      <w:r>
        <w:t>НПФ</w:t>
      </w:r>
      <w:r w:rsidRPr="00A640A3">
        <w:t xml:space="preserve">ротстве осуществляется дистанционно без участия представителя </w:t>
      </w:r>
      <w:r>
        <w:t>НПФ</w:t>
      </w:r>
      <w:r w:rsidRPr="00A640A3">
        <w:t>а в судебных заседаниях и собраниях кредиторов.</w:t>
      </w:r>
    </w:p>
    <w:p w:rsidR="00A01123" w:rsidRPr="00A640A3" w:rsidRDefault="00A01123" w:rsidP="00A01123">
      <w:pPr>
        <w:spacing w:line="360" w:lineRule="auto"/>
        <w:ind w:firstLine="709"/>
        <w:jc w:val="both"/>
      </w:pPr>
      <w:r w:rsidRPr="00A640A3">
        <w:t xml:space="preserve">В случае, если сумма задолженности перед </w:t>
      </w:r>
      <w:r>
        <w:t>НПФ</w:t>
      </w:r>
      <w:r w:rsidRPr="00A640A3">
        <w:t xml:space="preserve">ом составляет менее чем 100 000 рублей, то в соответствии с порядком работы с просроченной операционной задолженностью, утвержденным решением Правления </w:t>
      </w:r>
      <w:r>
        <w:t>НПФ</w:t>
      </w:r>
      <w:r w:rsidRPr="00A640A3">
        <w:t>а (</w:t>
      </w:r>
      <w:r w:rsidRPr="00A640A3">
        <w:rPr>
          <w:color w:val="000000"/>
        </w:rPr>
        <w:t>протокол от 11 декабря 2017 г. № 65-17/П</w:t>
      </w:r>
      <w:r w:rsidRPr="00A640A3">
        <w:t xml:space="preserve">) работа по включению в реестр с требованиями не осуществляется. </w:t>
      </w:r>
    </w:p>
    <w:p w:rsidR="00A01123" w:rsidRPr="00A640A3" w:rsidRDefault="00A01123" w:rsidP="00A01123">
      <w:pPr>
        <w:spacing w:line="360" w:lineRule="auto"/>
      </w:pP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42" w:name="_Toc38221445"/>
      <w:r w:rsidRPr="00A640A3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A640A3">
        <w:rPr>
          <w:rFonts w:ascii="Times New Roman" w:hAnsi="Times New Roman"/>
          <w:b/>
          <w:sz w:val="24"/>
          <w:szCs w:val="24"/>
        </w:rPr>
        <w:t xml:space="preserve">. Сопровождение взаимодействия </w:t>
      </w:r>
      <w:r>
        <w:rPr>
          <w:rFonts w:ascii="Times New Roman" w:hAnsi="Times New Roman"/>
          <w:b/>
          <w:sz w:val="24"/>
          <w:szCs w:val="24"/>
        </w:rPr>
        <w:t>НПФ</w:t>
      </w:r>
      <w:r w:rsidRPr="00A640A3">
        <w:rPr>
          <w:rFonts w:ascii="Times New Roman" w:hAnsi="Times New Roman"/>
          <w:b/>
          <w:sz w:val="24"/>
          <w:szCs w:val="24"/>
        </w:rPr>
        <w:t>а с государственными органами</w:t>
      </w:r>
      <w:bookmarkEnd w:id="42"/>
      <w:r w:rsidRPr="00A640A3">
        <w:rPr>
          <w:rFonts w:ascii="Times New Roman" w:hAnsi="Times New Roman"/>
          <w:b/>
          <w:sz w:val="24"/>
          <w:szCs w:val="24"/>
        </w:rPr>
        <w:t xml:space="preserve">. </w:t>
      </w:r>
    </w:p>
    <w:p w:rsidR="00A01123" w:rsidRPr="00A640A3" w:rsidRDefault="00A01123" w:rsidP="00A01123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640A3">
        <w:t xml:space="preserve">6.1. Правовое сопровождение взаимодействия с государственными органами осуществляется Группой антимонопольного контроля и урегулирования споров с государственными органами Управления судебной защиты Юридического департамента (далее –  ГАК </w:t>
      </w:r>
      <w:r>
        <w:t>ДСЗ</w:t>
      </w:r>
      <w:r w:rsidRPr="00A640A3">
        <w:t xml:space="preserve"> ) при: 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>- проверках уполномоченных органов</w:t>
      </w:r>
      <w:r w:rsidRPr="00A640A3">
        <w:rPr>
          <w:rStyle w:val="af3"/>
          <w:rFonts w:ascii="Times New Roman" w:hAnsi="Times New Roman"/>
          <w:noProof/>
          <w:sz w:val="24"/>
          <w:szCs w:val="24"/>
        </w:rPr>
        <w:footnoteReference w:id="2"/>
      </w:r>
      <w:r w:rsidRPr="00A640A3">
        <w:rPr>
          <w:rFonts w:ascii="Times New Roman" w:hAnsi="Times New Roman"/>
          <w:noProof/>
          <w:sz w:val="24"/>
          <w:szCs w:val="24"/>
        </w:rPr>
        <w:t>;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>- оценке правомерности запросов государственных органов (ФАС России, Роспотребнадзора, других органов исполнительной власти и иных органов государственной власти и местного самоуправления);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>- согласовании нетиповых ответов на запросы, требующих выработки правовой позиции;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- представлении и защите интересов </w:t>
      </w:r>
      <w:r>
        <w:rPr>
          <w:rFonts w:ascii="Times New Roman" w:hAnsi="Times New Roman"/>
          <w:noProof/>
          <w:sz w:val="24"/>
          <w:szCs w:val="24"/>
        </w:rPr>
        <w:t>НПФ</w:t>
      </w:r>
      <w:r w:rsidRPr="00A640A3">
        <w:rPr>
          <w:rFonts w:ascii="Times New Roman" w:hAnsi="Times New Roman"/>
          <w:noProof/>
          <w:sz w:val="24"/>
          <w:szCs w:val="24"/>
        </w:rPr>
        <w:t>а по делам об административных правонарушениях;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- представлении и защите интересов </w:t>
      </w:r>
      <w:r>
        <w:rPr>
          <w:rFonts w:ascii="Times New Roman" w:hAnsi="Times New Roman"/>
          <w:noProof/>
          <w:sz w:val="24"/>
          <w:szCs w:val="24"/>
        </w:rPr>
        <w:t>НПФ</w:t>
      </w:r>
      <w:r w:rsidRPr="00A640A3">
        <w:rPr>
          <w:rFonts w:ascii="Times New Roman" w:hAnsi="Times New Roman"/>
          <w:noProof/>
          <w:sz w:val="24"/>
          <w:szCs w:val="24"/>
        </w:rPr>
        <w:t xml:space="preserve">а при привлечении его к ответственности по Федеральному закону «О защите конкуренции», Федеральному закону «О рекламе», иным федеральным законам, которыми устанавлен порядок привлечения </w:t>
      </w:r>
      <w:r>
        <w:rPr>
          <w:rFonts w:ascii="Times New Roman" w:hAnsi="Times New Roman"/>
          <w:noProof/>
          <w:sz w:val="24"/>
          <w:szCs w:val="24"/>
        </w:rPr>
        <w:t>НПФ</w:t>
      </w:r>
      <w:r w:rsidRPr="00A640A3">
        <w:rPr>
          <w:rFonts w:ascii="Times New Roman" w:hAnsi="Times New Roman"/>
          <w:noProof/>
          <w:sz w:val="24"/>
          <w:szCs w:val="24"/>
        </w:rPr>
        <w:t>а к публичной ответственности;</w:t>
      </w:r>
      <w:r w:rsidRPr="00A640A3">
        <w:rPr>
          <w:rStyle w:val="af3"/>
          <w:rFonts w:ascii="Times New Roman" w:hAnsi="Times New Roman"/>
          <w:noProof/>
          <w:sz w:val="24"/>
          <w:szCs w:val="24"/>
        </w:rPr>
        <w:footnoteReference w:id="3"/>
      </w:r>
      <w:r w:rsidRPr="00A640A3">
        <w:rPr>
          <w:rFonts w:ascii="Times New Roman" w:hAnsi="Times New Roman"/>
          <w:noProof/>
          <w:sz w:val="24"/>
          <w:szCs w:val="24"/>
        </w:rPr>
        <w:t xml:space="preserve"> 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- представлении и защите интересов </w:t>
      </w:r>
      <w:r>
        <w:rPr>
          <w:rFonts w:ascii="Times New Roman" w:hAnsi="Times New Roman"/>
          <w:noProof/>
          <w:sz w:val="24"/>
          <w:szCs w:val="24"/>
        </w:rPr>
        <w:t>НПФ</w:t>
      </w:r>
      <w:r w:rsidRPr="00A640A3">
        <w:rPr>
          <w:rFonts w:ascii="Times New Roman" w:hAnsi="Times New Roman"/>
          <w:noProof/>
          <w:sz w:val="24"/>
          <w:szCs w:val="24"/>
        </w:rPr>
        <w:t xml:space="preserve">а в суде при оспаривании предостережений, предписаний, представлений, иных ненормативных правовых актов государственных органов и органов местного самоуправления, неправомерно возлагающих на </w:t>
      </w:r>
      <w:r>
        <w:rPr>
          <w:rFonts w:ascii="Times New Roman" w:hAnsi="Times New Roman"/>
          <w:noProof/>
          <w:sz w:val="24"/>
          <w:szCs w:val="24"/>
        </w:rPr>
        <w:t>НПФ</w:t>
      </w:r>
      <w:r w:rsidRPr="00A640A3">
        <w:rPr>
          <w:rFonts w:ascii="Times New Roman" w:hAnsi="Times New Roman"/>
          <w:noProof/>
          <w:sz w:val="24"/>
          <w:szCs w:val="24"/>
        </w:rPr>
        <w:t xml:space="preserve"> ту или иную обязанность;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- оценке правомерности поступивших в </w:t>
      </w:r>
      <w:r>
        <w:rPr>
          <w:rFonts w:ascii="Times New Roman" w:hAnsi="Times New Roman"/>
          <w:noProof/>
          <w:sz w:val="24"/>
          <w:szCs w:val="24"/>
        </w:rPr>
        <w:t>НПФ</w:t>
      </w:r>
      <w:r w:rsidRPr="00A640A3">
        <w:rPr>
          <w:rFonts w:ascii="Times New Roman" w:hAnsi="Times New Roman"/>
          <w:noProof/>
          <w:sz w:val="24"/>
          <w:szCs w:val="24"/>
        </w:rPr>
        <w:t xml:space="preserve"> исполнительных документов (удостоверение комиссии по трудовым спорам, исполнительная надпись нотариуса);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- согласовании позиции по спорам в рамках компетенции ГАК </w:t>
      </w:r>
      <w:r>
        <w:rPr>
          <w:rFonts w:ascii="Times New Roman" w:hAnsi="Times New Roman"/>
          <w:noProof/>
          <w:sz w:val="24"/>
          <w:szCs w:val="24"/>
        </w:rPr>
        <w:t>ДСЗ</w:t>
      </w:r>
      <w:r w:rsidRPr="00A640A3">
        <w:rPr>
          <w:rFonts w:ascii="Times New Roman" w:hAnsi="Times New Roman"/>
          <w:noProof/>
          <w:sz w:val="24"/>
          <w:szCs w:val="24"/>
        </w:rPr>
        <w:t xml:space="preserve"> , сопровождаемым региональными </w:t>
      </w:r>
      <w:r>
        <w:rPr>
          <w:rFonts w:ascii="Times New Roman" w:hAnsi="Times New Roman"/>
          <w:noProof/>
          <w:sz w:val="24"/>
          <w:szCs w:val="24"/>
        </w:rPr>
        <w:t>ЮЦ</w:t>
      </w:r>
      <w:r w:rsidRPr="00A640A3">
        <w:rPr>
          <w:rFonts w:ascii="Times New Roman" w:hAnsi="Times New Roman"/>
          <w:noProof/>
          <w:sz w:val="24"/>
          <w:szCs w:val="24"/>
        </w:rPr>
        <w:t>;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- согласовании внутренних нормативных документов, позиций, вопросов, поступающих от подразделений </w:t>
      </w:r>
      <w:r>
        <w:rPr>
          <w:rFonts w:ascii="Times New Roman" w:hAnsi="Times New Roman"/>
          <w:noProof/>
          <w:sz w:val="24"/>
          <w:szCs w:val="24"/>
        </w:rPr>
        <w:t>НПФ</w:t>
      </w:r>
      <w:r w:rsidRPr="00A640A3">
        <w:rPr>
          <w:rFonts w:ascii="Times New Roman" w:hAnsi="Times New Roman"/>
          <w:noProof/>
          <w:sz w:val="24"/>
          <w:szCs w:val="24"/>
        </w:rPr>
        <w:t>а и касающихся оценки их правомерности и наличия рисков привлечения к ответственности государственными органами;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- оценке уровня антимонопольных рисков по вопросам, поступающим от подразделений </w:t>
      </w:r>
      <w:r>
        <w:rPr>
          <w:rFonts w:ascii="Times New Roman" w:hAnsi="Times New Roman"/>
          <w:noProof/>
          <w:sz w:val="24"/>
          <w:szCs w:val="24"/>
        </w:rPr>
        <w:t>НПФ</w:t>
      </w:r>
      <w:r w:rsidRPr="00A640A3">
        <w:rPr>
          <w:rFonts w:ascii="Times New Roman" w:hAnsi="Times New Roman"/>
          <w:noProof/>
          <w:sz w:val="24"/>
          <w:szCs w:val="24"/>
        </w:rPr>
        <w:t>а.</w:t>
      </w:r>
    </w:p>
    <w:p w:rsidR="00A01123" w:rsidRPr="00A640A3" w:rsidRDefault="00A01123" w:rsidP="00A01123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rFonts w:eastAsia="Calibri"/>
          <w:b/>
        </w:rPr>
      </w:pPr>
      <w:r w:rsidRPr="00A640A3">
        <w:rPr>
          <w:b/>
          <w:noProof/>
        </w:rPr>
        <w:t xml:space="preserve">6.2. </w:t>
      </w:r>
      <w:r w:rsidRPr="00A640A3">
        <w:rPr>
          <w:b/>
        </w:rPr>
        <w:t xml:space="preserve">Действия работников ГАК </w:t>
      </w:r>
      <w:r>
        <w:rPr>
          <w:b/>
        </w:rPr>
        <w:t>ДСЗ</w:t>
      </w:r>
      <w:r w:rsidRPr="00A640A3">
        <w:rPr>
          <w:b/>
        </w:rPr>
        <w:t xml:space="preserve">  в рамках проводимых проверок.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6.2.1. При получении в работу уведомления и (или) распоряжения о проведении плановой проверки работник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обязан:</w:t>
      </w:r>
    </w:p>
    <w:p w:rsidR="00A01123" w:rsidRPr="00A640A3" w:rsidRDefault="00A01123" w:rsidP="00A01123">
      <w:pPr>
        <w:tabs>
          <w:tab w:val="left" w:pos="0"/>
          <w:tab w:val="left" w:pos="284"/>
        </w:tabs>
        <w:spacing w:line="360" w:lineRule="auto"/>
        <w:ind w:firstLine="709"/>
        <w:contextualSpacing/>
        <w:jc w:val="both"/>
      </w:pPr>
      <w:r w:rsidRPr="00A640A3">
        <w:t>1) провести анализ уведомления и (или) распоряжения на предмет соответствия требованиям Федерального закона «</w:t>
      </w:r>
      <w:r w:rsidRPr="00A640A3">
        <w:rPr>
          <w:rFonts w:eastAsia="Calibri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A640A3">
        <w:t>, требованиям иных федеральных законов;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2) установить ответственное за проведение проверки подразделение не позднее 1 рабочего дня, следующего за днем получения указанных документов, направить в адрес руководителя ответственного подразделения уведомление и (или) распоряжение: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 просьбой предоставить информацию о работниках подразделения, ответственных за сопровождение проверки и взаимодействие с уполномоченными должностными лицами проверяющего органа;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с указанием работника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>, к которому работники ответственного подразделения, иные работники, участвующие в проверке, могут обращаться с правовыми вопросами в ходе проведения проверки</w:t>
      </w:r>
      <w:r>
        <w:rPr>
          <w:rFonts w:ascii="Times New Roman" w:hAnsi="Times New Roman"/>
          <w:sz w:val="24"/>
          <w:szCs w:val="24"/>
        </w:rPr>
        <w:t>;</w:t>
      </w:r>
    </w:p>
    <w:p w:rsidR="00A01123" w:rsidRPr="00A640A3" w:rsidRDefault="00A01123" w:rsidP="00A01123">
      <w:pPr>
        <w:pStyle w:val="af4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согласовать (доработать) проект объяснений работника ответственного подразделения и направить его работнику ответственного подразделения для целей передачи уполномоченному должностному лицу (в случае, если уполномоченными должностными лицами проверяющего органа в ходе проведения проверки кроме предоставления указанных в распоряжении документов запрашиваются письменные объяснения по поставленным в предмете проверки вопросам). 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6.2.2. В случае если по результатам плановой и (или) внеплановой проверки, уполномоченный орган возбуждает дело об административном правонарушении, привлечении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к иному виду ответственности, защита и представление интересов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осуществляется работником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в порядке, предусмотренном настоящими Методическими рекомендациями.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6.2.3. Работники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в ходе проведения проверок, подготовки ответов на запросы уполномоченных органов при необходимости оказывают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консультационную и методологическую помощь.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b/>
          <w:noProof/>
          <w:sz w:val="24"/>
          <w:szCs w:val="24"/>
        </w:rPr>
        <w:t>6.3.</w:t>
      </w:r>
      <w:r w:rsidRPr="00A640A3">
        <w:rPr>
          <w:rFonts w:ascii="Times New Roman" w:hAnsi="Times New Roman"/>
          <w:noProof/>
          <w:sz w:val="24"/>
          <w:szCs w:val="24"/>
        </w:rPr>
        <w:t xml:space="preserve"> </w:t>
      </w:r>
      <w:r w:rsidRPr="00A640A3">
        <w:rPr>
          <w:rFonts w:ascii="Times New Roman" w:hAnsi="Times New Roman"/>
          <w:b/>
          <w:sz w:val="24"/>
          <w:szCs w:val="24"/>
        </w:rPr>
        <w:t xml:space="preserve">Действия работников ГАК </w:t>
      </w:r>
      <w:r>
        <w:rPr>
          <w:rFonts w:ascii="Times New Roman" w:hAnsi="Times New Roman"/>
          <w:b/>
          <w:sz w:val="24"/>
          <w:szCs w:val="24"/>
        </w:rPr>
        <w:t>ДСЗ</w:t>
      </w:r>
      <w:r w:rsidRPr="00A640A3">
        <w:rPr>
          <w:rFonts w:ascii="Times New Roman" w:hAnsi="Times New Roman"/>
          <w:b/>
          <w:sz w:val="24"/>
          <w:szCs w:val="24"/>
        </w:rPr>
        <w:t xml:space="preserve">  при поступлении в работу запросов уполномоченных органов.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6.3.1. ГАК </w:t>
      </w:r>
      <w:r>
        <w:rPr>
          <w:rFonts w:ascii="Times New Roman" w:hAnsi="Times New Roman"/>
          <w:noProof/>
          <w:sz w:val="24"/>
          <w:szCs w:val="24"/>
        </w:rPr>
        <w:t>ДСЗ</w:t>
      </w:r>
      <w:r w:rsidRPr="00A640A3">
        <w:rPr>
          <w:rFonts w:ascii="Times New Roman" w:hAnsi="Times New Roman"/>
          <w:noProof/>
          <w:sz w:val="24"/>
          <w:szCs w:val="24"/>
        </w:rPr>
        <w:t xml:space="preserve">  проводит оценку правомерности запросов государственных органов: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>-   Федеральной антимонопольной службы (ФАС России);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>- Федеральной службы по надзору в сфере защиты прав потребителей и благополучия человека (Роспотребнадзор);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-   других органов государственной власти и органов местного самоуправления в случае, если за такой оценкой обратилось подразделение </w:t>
      </w:r>
      <w:r>
        <w:rPr>
          <w:rFonts w:ascii="Times New Roman" w:hAnsi="Times New Roman"/>
          <w:noProof/>
          <w:sz w:val="24"/>
          <w:szCs w:val="24"/>
        </w:rPr>
        <w:t>НПФ</w:t>
      </w:r>
      <w:r w:rsidRPr="00A640A3">
        <w:rPr>
          <w:rFonts w:ascii="Times New Roman" w:hAnsi="Times New Roman"/>
          <w:noProof/>
          <w:sz w:val="24"/>
          <w:szCs w:val="24"/>
        </w:rPr>
        <w:t>а, ответственное за исполнение запроса.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>6.3.2. Оценка правомерности запроса производится не позднее 1 рабочего дня, следующего за днем поступления запроса на рассмотрение, а при необходимости – незамедлительно.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>6.3.3. Заключение по вопросу правомерности запроса направляется в подразделение и (или) подразделения, ответственное за исполнение запроса (подразделение, располагающее запрашиваемыми сведениями).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640A3">
        <w:rPr>
          <w:rFonts w:ascii="Times New Roman" w:hAnsi="Times New Roman"/>
          <w:noProof/>
          <w:sz w:val="24"/>
          <w:szCs w:val="24"/>
        </w:rPr>
        <w:t xml:space="preserve">6.3.4. В случае получения запроса о предоставлении сведений в рамках дела об административном правонарушении, такой запрос подлежит исполнению работником ГАК </w:t>
      </w:r>
      <w:r>
        <w:rPr>
          <w:rFonts w:ascii="Times New Roman" w:hAnsi="Times New Roman"/>
          <w:noProof/>
          <w:sz w:val="24"/>
          <w:szCs w:val="24"/>
        </w:rPr>
        <w:t>ДСЗ</w:t>
      </w:r>
      <w:r w:rsidRPr="00A640A3">
        <w:rPr>
          <w:rFonts w:ascii="Times New Roman" w:hAnsi="Times New Roman"/>
          <w:noProof/>
          <w:sz w:val="24"/>
          <w:szCs w:val="24"/>
        </w:rPr>
        <w:t xml:space="preserve">  и (или) </w:t>
      </w:r>
      <w:r>
        <w:rPr>
          <w:rFonts w:ascii="Times New Roman" w:hAnsi="Times New Roman"/>
          <w:noProof/>
          <w:sz w:val="24"/>
          <w:szCs w:val="24"/>
        </w:rPr>
        <w:t>ЮЦ</w:t>
      </w:r>
      <w:r w:rsidRPr="00A640A3">
        <w:rPr>
          <w:rFonts w:ascii="Times New Roman" w:hAnsi="Times New Roman"/>
          <w:noProof/>
          <w:sz w:val="24"/>
          <w:szCs w:val="24"/>
        </w:rPr>
        <w:t>, на сопровождении которого находится указанное дело, в порядке, установленном п. 6.4.1. настоящих Методических рекомендаций, с учетом установленного запросом срока его исполнения.</w:t>
      </w:r>
    </w:p>
    <w:p w:rsidR="00A01123" w:rsidRPr="00A640A3" w:rsidRDefault="00A01123" w:rsidP="00A01123">
      <w:pPr>
        <w:tabs>
          <w:tab w:val="left" w:pos="284"/>
          <w:tab w:val="left" w:pos="709"/>
        </w:tabs>
        <w:spacing w:line="360" w:lineRule="auto"/>
        <w:ind w:firstLine="709"/>
        <w:jc w:val="both"/>
        <w:rPr>
          <w:b/>
        </w:rPr>
      </w:pPr>
      <w:r w:rsidRPr="00A640A3">
        <w:rPr>
          <w:b/>
        </w:rPr>
        <w:t xml:space="preserve">6.4. Действия работников ГАК </w:t>
      </w:r>
      <w:r>
        <w:rPr>
          <w:b/>
        </w:rPr>
        <w:t>ДСЗ</w:t>
      </w:r>
      <w:r w:rsidRPr="00A640A3">
        <w:rPr>
          <w:b/>
        </w:rPr>
        <w:t xml:space="preserve">  при возбуждении уполномоченными органами дел о привлечении к ответственности </w:t>
      </w:r>
      <w:r>
        <w:rPr>
          <w:b/>
        </w:rPr>
        <w:t>НПФ</w:t>
      </w:r>
      <w:r w:rsidRPr="00A640A3">
        <w:rPr>
          <w:b/>
        </w:rPr>
        <w:t>а и (или) его должностных лиц.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6.4.1. При получении в работу документа, свидетельствующего о возбуждении в отношении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(должностного лица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а) дела о привлечении к ответственности, работник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в целях защиты интересов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обязан: 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640A3">
        <w:rPr>
          <w:rFonts w:ascii="Times New Roman" w:hAnsi="Times New Roman"/>
          <w:sz w:val="24"/>
          <w:szCs w:val="24"/>
        </w:rPr>
        <w:t xml:space="preserve"> провести анализ документа (определения, протокола, постановления, решения) на предмет соответствия требованиям законодательства (по форме и на предмет соответствия документа процедуре его принятия, направления в адрес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а);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640A3">
        <w:rPr>
          <w:rFonts w:ascii="Times New Roman" w:hAnsi="Times New Roman"/>
          <w:sz w:val="24"/>
          <w:szCs w:val="24"/>
        </w:rPr>
        <w:t xml:space="preserve"> не позднее 2 рабочих дней (а при необходимости – незамедлительно) с даты получения документа в работу запросить в ответственных подразделениях объяснения и документы по вопросу о согласии или несогласии с выявленным нарушением; в случае вызова на составление протокола должностного лица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- сведения о должностном лице, ответственном за допущенное нарушение; определить ответственному подразделению срок предоставления указанных сведений;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640A3">
        <w:rPr>
          <w:rFonts w:ascii="Times New Roman" w:hAnsi="Times New Roman"/>
          <w:sz w:val="24"/>
          <w:szCs w:val="24"/>
        </w:rPr>
        <w:t xml:space="preserve"> проанализировать полученные документы и объяснения, сформировать и направить в уполномоченный орган объяснения по делу об административном правонарушении (возражения, пояснения по делу) и пакет документов, обеспечив получение уполномоченным органом объяснений и документов к дате рассмотрения дела.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6.4.2</w:t>
      </w:r>
      <w:r w:rsidRPr="00A640A3">
        <w:rPr>
          <w:rFonts w:ascii="Times New Roman" w:hAnsi="Times New Roman"/>
          <w:b/>
          <w:sz w:val="24"/>
          <w:szCs w:val="24"/>
        </w:rPr>
        <w:t xml:space="preserve"> </w:t>
      </w:r>
      <w:r w:rsidRPr="00A640A3">
        <w:rPr>
          <w:rFonts w:ascii="Times New Roman" w:hAnsi="Times New Roman"/>
          <w:sz w:val="24"/>
          <w:szCs w:val="24"/>
        </w:rPr>
        <w:t>Обжалование принятых уполномоченным органом</w:t>
      </w:r>
      <w:r w:rsidRPr="00A640A3">
        <w:rPr>
          <w:rFonts w:ascii="Times New Roman" w:hAnsi="Times New Roman"/>
          <w:b/>
          <w:sz w:val="24"/>
          <w:szCs w:val="24"/>
        </w:rPr>
        <w:t xml:space="preserve"> </w:t>
      </w:r>
      <w:r w:rsidRPr="00A640A3">
        <w:rPr>
          <w:rFonts w:ascii="Times New Roman" w:hAnsi="Times New Roman"/>
          <w:sz w:val="24"/>
          <w:szCs w:val="24"/>
        </w:rPr>
        <w:t>по итогам рассмотрения</w:t>
      </w:r>
      <w:r w:rsidRPr="00A640A3">
        <w:rPr>
          <w:rFonts w:ascii="Times New Roman" w:hAnsi="Times New Roman"/>
          <w:b/>
          <w:sz w:val="24"/>
          <w:szCs w:val="24"/>
        </w:rPr>
        <w:t xml:space="preserve"> </w:t>
      </w:r>
      <w:r w:rsidRPr="00A640A3">
        <w:rPr>
          <w:rFonts w:ascii="Times New Roman" w:hAnsi="Times New Roman"/>
          <w:sz w:val="24"/>
          <w:szCs w:val="24"/>
        </w:rPr>
        <w:t>объяснений или возражений</w:t>
      </w:r>
      <w:r w:rsidRPr="00A640A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постановлений (решений) производится сопровождающим дело работником в порядке и сроки, предусмотренные законодательством Российской Федерации.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6.4.3. Решение о завершении работы по делу (дальнейшем не оспаривании актов, принятых по делу и исполнении наложенной санкции), может быть принято только ответственным подразделением (в рамках компетенции которого установлена вина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в совершении правонарушения):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в случае признания нарушения (и исполнении наложенной санкции)</w:t>
      </w:r>
      <w:r w:rsidRPr="00A640A3">
        <w:rPr>
          <w:rStyle w:val="af3"/>
          <w:rFonts w:ascii="Times New Roman" w:hAnsi="Times New Roman"/>
          <w:sz w:val="24"/>
          <w:szCs w:val="24"/>
        </w:rPr>
        <w:footnoteReference w:id="4"/>
      </w:r>
      <w:r w:rsidRPr="00A640A3">
        <w:rPr>
          <w:rFonts w:ascii="Times New Roman" w:hAnsi="Times New Roman"/>
          <w:sz w:val="24"/>
          <w:szCs w:val="24"/>
        </w:rPr>
        <w:t>;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по результатам рассмотрения Заключения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о перспективах судебного разбирательства (разбирательства по делу о привлечении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к ответственности).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6.4.4.  Заключение о перспективах судебного разбирательства</w:t>
      </w:r>
      <w:r w:rsidRPr="00A640A3" w:rsidDel="001A2A46">
        <w:rPr>
          <w:rFonts w:ascii="Times New Roman" w:hAnsi="Times New Roman"/>
          <w:sz w:val="24"/>
          <w:szCs w:val="24"/>
        </w:rPr>
        <w:t xml:space="preserve"> </w:t>
      </w:r>
      <w:r w:rsidRPr="00A640A3">
        <w:rPr>
          <w:rFonts w:ascii="Times New Roman" w:hAnsi="Times New Roman"/>
          <w:sz w:val="24"/>
          <w:szCs w:val="24"/>
        </w:rPr>
        <w:t xml:space="preserve">готовится сопровождающим дело работником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и направляется в ответственное подразделение для целей его согласования, в срок, не позднее 3 рабочих дней со дня получения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ом акта о привлечении к ответственности.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6.4.5. Процессуальные позиции по всем спорам с государственными органами, органами местного самоуправления подлежат согласованию с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Проекты процессуальных документов направляются в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заблаговременно, но в любом случае не позднее, чем за 3 рабочих дня до даты рассмотрения дела.</w:t>
      </w:r>
    </w:p>
    <w:p w:rsidR="00A01123" w:rsidRPr="00A640A3" w:rsidRDefault="00A01123" w:rsidP="00A01123">
      <w:pPr>
        <w:tabs>
          <w:tab w:val="left" w:pos="0"/>
          <w:tab w:val="left" w:pos="284"/>
        </w:tabs>
        <w:spacing w:line="360" w:lineRule="auto"/>
        <w:jc w:val="both"/>
      </w:pPr>
      <w:r w:rsidRPr="00A640A3">
        <w:tab/>
      </w:r>
      <w:r w:rsidRPr="00A640A3">
        <w:tab/>
        <w:t xml:space="preserve">6.4.6. В случае принятия судом к рассмотрению дела в порядке упрощенного производства работником ГАК </w:t>
      </w:r>
      <w:r>
        <w:t>ДСЗ</w:t>
      </w:r>
      <w:r w:rsidRPr="00A640A3">
        <w:t xml:space="preserve">  и (или) </w:t>
      </w:r>
      <w:r>
        <w:t>ЮЦ</w:t>
      </w:r>
      <w:r w:rsidRPr="00A640A3">
        <w:t xml:space="preserve"> подается мотивированное ходатайство о рассмотрении дела по общим правилам искового производства, за исключением категорий дел, по которым правоприменительная практика с участием </w:t>
      </w:r>
      <w:r>
        <w:t>НПФ</w:t>
      </w:r>
      <w:r w:rsidRPr="00A640A3">
        <w:t xml:space="preserve">а сформировалась и имеет исключительно положительную для </w:t>
      </w:r>
      <w:r>
        <w:t>НПФ</w:t>
      </w:r>
      <w:r w:rsidRPr="00A640A3">
        <w:t>а динамику.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остальных случаях решение о неподаче соответствующего ходатайства должно быть согласовано с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6.4.7. Жалобы и заявления по делам, направляемые работниками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, работниками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в Верховный Суд Российской Федерации, подлежат согласованию с начальником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6.4.8. Исполнение наложенных на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 санкций производится и (или) организуется: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1)  в части наложенных штрафов: на основании служебной записки работника ГАК 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подразделением, производящим оплату штрафов (подразделение ГО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или филиала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а).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При направлении служебной записки на согласование и исполнение в списке согласующих оплату штрафной санкции обязательно указывается руководитель подразделения, в рамках компетенции которого была установлена вина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а;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2) в части иных видов санкций: в соответствии с актом, которым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 привлечен к ответственности, - подразделением, в рамках компетенции которого была установлена вина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а.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Работник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(или)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несет ответственность за своевременность направления указанной служебной записки и (или) акта, которым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 привлечен к ответственности. </w:t>
      </w:r>
    </w:p>
    <w:p w:rsidR="00A01123" w:rsidRPr="00A640A3" w:rsidRDefault="00A01123" w:rsidP="00A01123">
      <w:pPr>
        <w:pStyle w:val="af4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6.4.9. Работник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, работник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в отношении дел, находящихся в его производстве, несет ответственность за собление установленных законодательством Российской Федерации процессуальных сроков, в том числе сроков для обжалования актов о привлечении к ответственности, а также иных сроков, установленных настоящими Методическими рекомендациями.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43" w:name="_Toc38221446"/>
      <w:r w:rsidRPr="00A640A3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A640A3">
        <w:rPr>
          <w:rFonts w:ascii="Times New Roman" w:hAnsi="Times New Roman"/>
          <w:b/>
          <w:sz w:val="24"/>
          <w:szCs w:val="24"/>
        </w:rPr>
        <w:t xml:space="preserve">. Учёт судебных дел, внутренняя отчетность </w:t>
      </w:r>
      <w:r>
        <w:rPr>
          <w:rFonts w:ascii="Times New Roman" w:hAnsi="Times New Roman"/>
          <w:b/>
          <w:sz w:val="24"/>
          <w:szCs w:val="24"/>
        </w:rPr>
        <w:t>ДСЗ</w:t>
      </w:r>
      <w:r w:rsidRPr="00A640A3">
        <w:rPr>
          <w:rFonts w:ascii="Times New Roman" w:hAnsi="Times New Roman"/>
          <w:b/>
          <w:sz w:val="24"/>
          <w:szCs w:val="24"/>
        </w:rPr>
        <w:t xml:space="preserve">  и </w:t>
      </w:r>
      <w:r>
        <w:rPr>
          <w:rFonts w:ascii="Times New Roman" w:hAnsi="Times New Roman"/>
          <w:b/>
          <w:sz w:val="24"/>
          <w:szCs w:val="24"/>
        </w:rPr>
        <w:t>ЮЦ</w:t>
      </w:r>
      <w:r w:rsidRPr="00A640A3">
        <w:rPr>
          <w:rFonts w:ascii="Times New Roman" w:hAnsi="Times New Roman"/>
          <w:b/>
          <w:sz w:val="24"/>
          <w:szCs w:val="24"/>
        </w:rPr>
        <w:t xml:space="preserve"> о судебных спорах, формирование и хранение судебных досье.</w:t>
      </w:r>
      <w:bookmarkEnd w:id="43"/>
    </w:p>
    <w:p w:rsidR="00A01123" w:rsidRPr="00A640A3" w:rsidRDefault="00A01123" w:rsidP="00A01123">
      <w:pPr>
        <w:pStyle w:val="af4"/>
        <w:numPr>
          <w:ilvl w:val="1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на постоянной основе осуществляют учет судебных споров, находящихся на их сопровождении.</w:t>
      </w:r>
    </w:p>
    <w:p w:rsidR="00A01123" w:rsidRPr="00A640A3" w:rsidRDefault="00A01123" w:rsidP="00A01123">
      <w:pPr>
        <w:pStyle w:val="af4"/>
        <w:numPr>
          <w:ilvl w:val="1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Учет судебных дел, находящихся на сопровождении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осуществляется в учетных системах по судебным делам исходя из принципа аккумулирования информации по каждому судебному делу с присвоением ему номера (</w:t>
      </w:r>
      <w:r w:rsidRPr="00A640A3">
        <w:rPr>
          <w:rFonts w:ascii="Times New Roman" w:hAnsi="Times New Roman"/>
          <w:sz w:val="24"/>
          <w:szCs w:val="24"/>
          <w:lang w:val="en-US"/>
        </w:rPr>
        <w:t>ID</w:t>
      </w:r>
      <w:r w:rsidRPr="00A640A3">
        <w:rPr>
          <w:rFonts w:ascii="Times New Roman" w:hAnsi="Times New Roman"/>
          <w:sz w:val="24"/>
          <w:szCs w:val="24"/>
        </w:rPr>
        <w:t>), категории спора, стадии работы, для дальнейшего контроля работы и анализа судебной практики, загруженности работников и т.д.</w:t>
      </w:r>
    </w:p>
    <w:p w:rsidR="00A01123" w:rsidRPr="00A640A3" w:rsidRDefault="00A01123" w:rsidP="00A01123">
      <w:pPr>
        <w:pStyle w:val="af4"/>
        <w:numPr>
          <w:ilvl w:val="1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Учет судебных дел, находящихся на сопровождении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и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, осуществляется централизованно специалистом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При этом: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при выявлении новых судебных дел по головному офису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специалист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обязан внести информацию о новом судебном деле в учетные системы не позднее дня выявления соответствующей информации;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при выявлении новых судебных дел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назначенный руководителем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ответственный за мониторинг работник обязан сообщить соответствующую информацию о новом судебном деле не позднее дня выявления соответствующей информации. Специалист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обязан внести информацию о новом судебном деле в учетные системы не позднее дня получения соответствующей информации от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>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при изменении информации по делу специалист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обязан внести информацию об изменении по делу в учетные системы не позднее дня получения соответствующей информации от работника, осуществляющего ведение дела. В свою очередь работник, осуществляющий ведение дела, обязан сообщить соответствующую информацию о любом изменении по делу не позднее дня соответствующего изменения (в том числе об изменении уровня риска по делу, даты заседания, размере требований по делу и т.д.).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7.4. В учетные системы подлежит внесению вся значимая информация, полученная работниками, осуществляющими сопровождение судебного спора по каждому делу.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7.5. Обязанность по своевременному и полному предоставлению информации о результатах и состоянии работы с делом несет уполномоченный на ведение дела работник. На период временного отсутствия ответственного работника обязанность возлагается на работника, которому дело передано на временное сопровождение. </w:t>
      </w:r>
    </w:p>
    <w:p w:rsidR="00A01123" w:rsidRPr="00A640A3" w:rsidRDefault="00A01123" w:rsidP="00A01123">
      <w:pPr>
        <w:pStyle w:val="af4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Учет судебных дел по обжалованию решений государственных и уполномоченных органов ведется централизованно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по всем судебным делам. Учет дел об административных правонарушениях, иных дел о привлечении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к публичной ответственности ведется централизованно ГАК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</w:t>
      </w:r>
    </w:p>
    <w:p w:rsidR="00A01123" w:rsidRPr="00A640A3" w:rsidRDefault="00A01123" w:rsidP="00A01123">
      <w:pPr>
        <w:pStyle w:val="af4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Внутренними нормативными документами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может быть предусмотрено предоставление информации и (или) отчетности по судебным делам в другие подразделения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а. Обязанность по отслеживанию таких внутренних нормативных документов и своевременному выполнению установленных в них обязанностей по информированию и (или) предоставлению отчетности лежит на специалисте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 Перед направлением отчетности по судебным делам в другие подразделения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содержание отчета должно быть согласовано с начальником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.</w:t>
      </w:r>
    </w:p>
    <w:p w:rsidR="00A01123" w:rsidRPr="00A640A3" w:rsidRDefault="00A01123" w:rsidP="00A01123">
      <w:pPr>
        <w:pStyle w:val="af4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Все поступающие в ходе сопровождения судебного дела документы вносятся в электронном виде в соответствующий электронный каталог. Документы по судебным спорам также подшиваются в бумажном виде в соответствующую папку судебного досье.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Все создаваемые ответственным работником документы процессуального и служебного характера вносятся в соответствующий раздел указанного электронного каталога в электронном виде, в том числе в виде сканированной копии, а также подшиваются в бумажном виде в соответствующую папку судебного досье.</w:t>
      </w:r>
    </w:p>
    <w:p w:rsidR="00A01123" w:rsidRPr="00A640A3" w:rsidRDefault="00A01123" w:rsidP="00A01123">
      <w:pPr>
        <w:pStyle w:val="af4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Для каждого судебного дела рекомендуется устанавливать следующую структуру электронного каталога: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корневой каталог с названием категории судебных споров, например, «Судебные споры по искам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а».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подкаталог – название дела в формате: «Истец или Ответчик, являющийся оппонентом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а».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подкаталоги: «Первая инстанция», «Апелляционная инстанция», «Кассационная инстанция», «Первичные правоустанавливающие документы по делу», «Иные процессуальные документы».</w:t>
      </w:r>
    </w:p>
    <w:p w:rsidR="00A01123" w:rsidRPr="00A640A3" w:rsidRDefault="00A01123" w:rsidP="00A01123">
      <w:pPr>
        <w:pStyle w:val="af4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В судебных досье и электронных каталогах устанавливается следующий обязательный список документов:</w:t>
      </w:r>
    </w:p>
    <w:p w:rsidR="00A01123" w:rsidRPr="00A640A3" w:rsidRDefault="00A01123" w:rsidP="00A01123">
      <w:pPr>
        <w:pStyle w:val="af4"/>
        <w:numPr>
          <w:ilvl w:val="2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судебном досье и электронных каталогах по категории «Судебные споры по искам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а» должны содержаться: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иск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копия досудебной переписки (при наличии);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отзыв на иск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документы, обосновывающие позицию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(приложение к иску);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решение суда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апелляционная жалоба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судебный акт по результату рассмотрения апелляционной жалобы;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кассационная жалоба (в том числе, повторная)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судебный акт по результату рассмотрения кассационной жалобы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(в том числе, повторной) и (или) 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иные процессуальные документы (возражения, заявления, ходатайства, мировое соглашение, судебные повестки и извещения), полученные в ходе судебного производства;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служебная переписка, сопровождающая движение дела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7.10.2. В судебном досье и электронных каталогах по категории «Судебные споры по искам третьих лиц 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у» должны содержаться: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поступивший иск;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копия досудебной переписки (при наличии);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отзыв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на иск;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документы, обосновывающие позицию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(приложение к отзыву);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решение суда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апелляционная жалоба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судебный акт по результату рассмотрения апелляционной жалобы;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кассационная жалоба (в том числе, повторная)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судебный акт по результату рассмотрения кассационной жалобы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(в том числе, повторной) и (или) 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иные процессуальные документы (возражения, заявления, ходатайства, мировое соглашение, судебные повестки и извещения), полученные в ходе судебного производства;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служебная переписка, сопровождающая движение дела.</w:t>
      </w:r>
    </w:p>
    <w:p w:rsidR="00A01123" w:rsidRPr="00A640A3" w:rsidRDefault="00A01123" w:rsidP="00A01123">
      <w:pPr>
        <w:pStyle w:val="af4"/>
        <w:numPr>
          <w:ilvl w:val="2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судебном досье и электронных каталогах по категории «Судебные споры, по которым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 привлечен в качестве третьего лица» должны содержаться: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поступивший иск;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отзыв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на иск;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документы, обосновывающие позицию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(приложение к отзыву);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решение суда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апелляционная жалоба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судебный акт по результату рассмотрения апелляционной жалобы;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кассационная жалоба (в том числе, повторная)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судебный акт по результату рассмотрения кассационной жалобы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(в том числе, повторной) и (или)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иные процессуальные документы (возражения, заявления, ходатайства, мировое соглашение, судебные повестки и извещения), полученные в ходе судебного производства;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служебная переписка, сопровождающая движение дела.</w:t>
      </w:r>
    </w:p>
    <w:p w:rsidR="00A01123" w:rsidRPr="00A640A3" w:rsidRDefault="00A01123" w:rsidP="00A01123">
      <w:pPr>
        <w:pStyle w:val="af4"/>
        <w:numPr>
          <w:ilvl w:val="2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 судебном досье и электронных каталогах по категории «Судебные споры о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ротстве» должны содержаться: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определение (решение) о введении в отношении должника процедур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ротства (набление, финансовое оздоровление, внешнее управление, конкурсное производство);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определение о назначении временного (финансового, внешнего, конкурсного) управляющего;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заявление по обособленному спору, по которому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 привлечен для участия в деле;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отзыв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на заявление;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документы, обосновывающие позицию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(приложение к отзыву);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определение суда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апелляционная жалоба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судебный акт по результату рассмотрения апелляционной жалобы;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кассационная жалоба (в том числе, повторная)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судебный акт по результату рассмотрения кассационной жалобы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(в том числе, повторной) и (или)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иные процессуальные документы (возражения, заявления, ходатайства, мировое соглашение, судебные повестки и извещения), полученные в ходе судебного производства;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служебная переписка, сопровождающая движение дела.</w:t>
      </w:r>
    </w:p>
    <w:p w:rsidR="00A01123" w:rsidRPr="00A640A3" w:rsidRDefault="00A01123" w:rsidP="00A01123">
      <w:pPr>
        <w:pStyle w:val="af4"/>
        <w:numPr>
          <w:ilvl w:val="2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В судебном досье и электронных каталогах по категории «Судебные споры с государственными органами» должны содержаться: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-протокол об административном правонарушении (или его копия);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-предписание об устранении нарушений (при наличии);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-процессуальный акт о результатах рассмотрения протокола об административном правонарушении;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сведения об обжаловании в вышестоящие инстанции и (или) в суд акта о привлечении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к административной ответственности;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процессуальный акт по результатам рассмотрения жалобы и (или) заявления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документ, подтверждающий оплату штрафа;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иные процессуальные документы (возражения, заявления, ходатайства, судебные повестки и извещения и т.п.), полученные как в ходе административного производства, так и на стадии судебного разбирательства;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служебная переписка, сопровождающая движение дела.</w:t>
      </w:r>
    </w:p>
    <w:p w:rsidR="00A01123" w:rsidRPr="00A640A3" w:rsidRDefault="00A01123" w:rsidP="00A01123">
      <w:pPr>
        <w:pStyle w:val="af4"/>
        <w:numPr>
          <w:ilvl w:val="2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В судебных досье и электронных каталогах о взыскании ущерба, причиненного преступлением (гражданского иска в рамках уголовного дела), в обязательном порядке должны быть подшиты: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служебная записка о необходимости передачи материала на сопровождение 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процессуальные документы из материалов уголовного дела (о возбуждении уголовного дела; о признании подозреваемым и (или) обвиняемым; о признании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потерпевшим);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копии необходимых для данного спора документов из кредитного досье (например, договоры, расчеты задолженности, подтверждение выдачи кредита);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гражданский иск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приложениями;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приговор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апелляционная жалоба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и (или) другой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 - судебный акт по результату рассмотрения апелляционной жалобы;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кассационная жалоба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(в том числе, повторная) и (или)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судебный акт по результату рассмотрения кассационной жалобы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(в том числе, повторной) и (или) оппонирующей стороны по делу;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копии исполнительных документов;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иные процессуальные документы (возражения, заявления, ходатайства, судебные повестки и извещения), полученные в ходе судебного производства;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служебная переписка, сопровождающая движение дела.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Уполномоченным на ведение дела работником в папку судебного дела и (или) электронного каталога могут добавляться иные рабочие материалы, необходимые для подготовки и сопровождения дела.</w:t>
      </w:r>
    </w:p>
    <w:p w:rsidR="00A01123" w:rsidRPr="00A640A3" w:rsidRDefault="00A01123" w:rsidP="00A01123">
      <w:pPr>
        <w:pStyle w:val="af4"/>
        <w:numPr>
          <w:ilvl w:val="1"/>
          <w:numId w:val="22"/>
        </w:numPr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Все процессуальные документы от имени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>а (иск, отзыв, жалоба, возражения, заявления, ходатайство, мировое соглашение и т.п.) должны содержать дату изготовления и данные о направлении в суд, в том числе в электронном виде, и иным сторонам по делу. При копировании данного документа в электронный каталог файлу присваивается соответствующее имя, позволяющее идентифицировать его, в формате: наименование документа (например: «апелляционная жалоба») и дата его подписания (например: «10012017»).</w:t>
      </w:r>
    </w:p>
    <w:p w:rsidR="00A01123" w:rsidRPr="00A640A3" w:rsidRDefault="00A01123" w:rsidP="00A01123">
      <w:pPr>
        <w:pStyle w:val="af4"/>
        <w:numPr>
          <w:ilvl w:val="1"/>
          <w:numId w:val="22"/>
        </w:numPr>
        <w:tabs>
          <w:tab w:val="left" w:pos="1560"/>
          <w:tab w:val="left" w:pos="414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Сшитые судебные дела хранятся в шкафах, отведенных для каждой категории дел. Завершенные судебные дела (по которым процессуальное сопровождение завершено, стадии судебного производства исчерпаны) хранятся в </w:t>
      </w:r>
      <w:r>
        <w:rPr>
          <w:rFonts w:ascii="Times New Roman" w:hAnsi="Times New Roman"/>
          <w:sz w:val="24"/>
          <w:szCs w:val="24"/>
        </w:rPr>
        <w:t>ДСЗ</w:t>
      </w:r>
      <w:r w:rsidRPr="00A640A3">
        <w:rPr>
          <w:rFonts w:ascii="Times New Roman" w:hAnsi="Times New Roman"/>
          <w:sz w:val="24"/>
          <w:szCs w:val="24"/>
        </w:rPr>
        <w:t xml:space="preserve">  не более трёх календарных лет с даты получения последнего процессуального документа. По истечении указанного срока завершенные судебные дела подлежат передаче в архив. В </w:t>
      </w:r>
      <w:r>
        <w:rPr>
          <w:rFonts w:ascii="Times New Roman" w:hAnsi="Times New Roman"/>
          <w:sz w:val="24"/>
          <w:szCs w:val="24"/>
        </w:rPr>
        <w:t>ЮЦ</w:t>
      </w:r>
      <w:r w:rsidRPr="00A640A3">
        <w:rPr>
          <w:rFonts w:ascii="Times New Roman" w:hAnsi="Times New Roman"/>
          <w:sz w:val="24"/>
          <w:szCs w:val="24"/>
        </w:rPr>
        <w:t xml:space="preserve"> порядок хранения документов устанавливается директором соответствующего территориального подразделения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а. </w:t>
      </w:r>
      <w:r w:rsidRPr="00A640A3">
        <w:rPr>
          <w:rFonts w:ascii="Times New Roman" w:hAnsi="Times New Roman"/>
          <w:sz w:val="24"/>
          <w:szCs w:val="24"/>
        </w:rPr>
        <w:tab/>
      </w:r>
      <w:r w:rsidRPr="00A640A3">
        <w:rPr>
          <w:rFonts w:ascii="Times New Roman" w:hAnsi="Times New Roman"/>
          <w:sz w:val="24"/>
          <w:szCs w:val="24"/>
        </w:rPr>
        <w:tab/>
      </w:r>
      <w:r w:rsidRPr="00A640A3">
        <w:rPr>
          <w:rFonts w:ascii="Times New Roman" w:hAnsi="Times New Roman"/>
          <w:sz w:val="24"/>
          <w:szCs w:val="24"/>
        </w:rPr>
        <w:tab/>
      </w:r>
      <w:r w:rsidRPr="00A640A3">
        <w:rPr>
          <w:rFonts w:ascii="Times New Roman" w:hAnsi="Times New Roman"/>
          <w:sz w:val="24"/>
          <w:szCs w:val="24"/>
        </w:rPr>
        <w:tab/>
      </w:r>
      <w:r w:rsidRPr="00A640A3">
        <w:rPr>
          <w:rFonts w:ascii="Times New Roman" w:hAnsi="Times New Roman"/>
          <w:sz w:val="24"/>
          <w:szCs w:val="24"/>
        </w:rPr>
        <w:tab/>
      </w:r>
      <w:r w:rsidRPr="00A640A3">
        <w:rPr>
          <w:rFonts w:ascii="Times New Roman" w:hAnsi="Times New Roman"/>
          <w:sz w:val="24"/>
          <w:szCs w:val="24"/>
        </w:rPr>
        <w:tab/>
      </w:r>
      <w:r w:rsidRPr="00A640A3">
        <w:rPr>
          <w:rFonts w:ascii="Times New Roman" w:hAnsi="Times New Roman"/>
          <w:sz w:val="24"/>
          <w:szCs w:val="24"/>
        </w:rPr>
        <w:tab/>
        <w:t xml:space="preserve">     </w:t>
      </w:r>
    </w:p>
    <w:p w:rsidR="00A01123" w:rsidRPr="00A640A3" w:rsidRDefault="00A01123" w:rsidP="00A01123">
      <w:pPr>
        <w:tabs>
          <w:tab w:val="left" w:pos="4047"/>
          <w:tab w:val="left" w:pos="4144"/>
        </w:tabs>
        <w:spacing w:line="360" w:lineRule="auto"/>
        <w:ind w:firstLine="709"/>
        <w:jc w:val="both"/>
      </w:pPr>
    </w:p>
    <w:p w:rsidR="00A01123" w:rsidRPr="00A640A3" w:rsidRDefault="00A01123" w:rsidP="00A01123">
      <w:pPr>
        <w:pStyle w:val="10"/>
        <w:spacing w:before="0" w:line="360" w:lineRule="auto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bookmarkStart w:id="44" w:name="_Toc38221447"/>
      <w:r w:rsidRPr="00A640A3">
        <w:rPr>
          <w:rFonts w:ascii="Times New Roman" w:hAnsi="Times New Roman"/>
          <w:b w:val="0"/>
          <w:color w:val="auto"/>
          <w:sz w:val="24"/>
          <w:szCs w:val="24"/>
        </w:rPr>
        <w:t>Приложение № 1 к Методическим рекомендациям</w:t>
      </w:r>
      <w:bookmarkEnd w:id="44"/>
      <w:r w:rsidRPr="00A640A3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A01123" w:rsidRPr="001B7A80" w:rsidRDefault="00A01123" w:rsidP="00A01123">
      <w:pPr>
        <w:spacing w:line="360" w:lineRule="auto"/>
        <w:jc w:val="center"/>
        <w:rPr>
          <w:rFonts w:eastAsia="Calibri"/>
          <w:b/>
          <w:lang w:eastAsia="en-US"/>
        </w:rPr>
      </w:pPr>
    </w:p>
    <w:p w:rsidR="00A01123" w:rsidRPr="001B7A80" w:rsidRDefault="00A01123" w:rsidP="00A01123">
      <w:pPr>
        <w:spacing w:line="360" w:lineRule="auto"/>
        <w:jc w:val="center"/>
        <w:rPr>
          <w:rFonts w:eastAsia="Calibri"/>
          <w:b/>
          <w:lang w:eastAsia="en-US"/>
        </w:rPr>
      </w:pPr>
      <w:r w:rsidRPr="001B7A80">
        <w:rPr>
          <w:rFonts w:eastAsia="Calibri"/>
          <w:b/>
          <w:lang w:eastAsia="en-US"/>
        </w:rPr>
        <w:t>Форма (образец) заключения о перспективах судебного разбирательства и рекомендации по ее заполнению</w:t>
      </w:r>
    </w:p>
    <w:p w:rsidR="00A01123" w:rsidRPr="001B7A80" w:rsidRDefault="00A01123" w:rsidP="00A01123">
      <w:pPr>
        <w:spacing w:line="360" w:lineRule="auto"/>
        <w:ind w:left="1135"/>
        <w:jc w:val="center"/>
        <w:rPr>
          <w:rFonts w:eastAsia="Calibri"/>
          <w:b/>
          <w:lang w:eastAsia="en-US"/>
        </w:rPr>
      </w:pPr>
      <w:r w:rsidRPr="001B7A80">
        <w:rPr>
          <w:rFonts w:eastAsia="Calibri"/>
          <w:b/>
          <w:lang w:eastAsia="en-US"/>
        </w:rPr>
        <w:t>Заключение</w:t>
      </w:r>
    </w:p>
    <w:p w:rsidR="00A01123" w:rsidRPr="001B7A80" w:rsidRDefault="00A01123" w:rsidP="00A01123">
      <w:pPr>
        <w:spacing w:line="360" w:lineRule="auto"/>
        <w:ind w:left="1135"/>
        <w:jc w:val="center"/>
        <w:rPr>
          <w:rFonts w:eastAsia="Calibri"/>
          <w:b/>
          <w:lang w:eastAsia="en-US"/>
        </w:rPr>
      </w:pPr>
      <w:r w:rsidRPr="001B7A80">
        <w:rPr>
          <w:rFonts w:eastAsia="Calibri"/>
          <w:b/>
          <w:lang w:eastAsia="en-US"/>
        </w:rPr>
        <w:t>о перспективах судебного разбирательства</w:t>
      </w:r>
    </w:p>
    <w:p w:rsidR="00A01123" w:rsidRPr="001B7A80" w:rsidRDefault="00A01123" w:rsidP="00A01123">
      <w:pPr>
        <w:spacing w:line="360" w:lineRule="auto"/>
        <w:contextualSpacing/>
        <w:rPr>
          <w:rFonts w:eastAsia="Calibri"/>
          <w:b/>
          <w:lang w:eastAsia="en-US"/>
        </w:rPr>
      </w:pPr>
      <w:r w:rsidRPr="001B7A80">
        <w:rPr>
          <w:rFonts w:eastAsia="Calibri"/>
          <w:b/>
          <w:lang w:eastAsia="en-US"/>
        </w:rPr>
        <w:t>1.  Раздел «Паспорт судебного дела».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5904"/>
      </w:tblGrid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val="en-US" w:eastAsia="en-US"/>
              </w:rPr>
            </w:pPr>
            <w:r w:rsidRPr="001B7A80">
              <w:rPr>
                <w:rFonts w:eastAsia="Calibri"/>
                <w:lang w:val="en-US" w:eastAsia="en-US"/>
              </w:rPr>
              <w:t>ID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Идентификационный номер дела. Присваивается специалистом </w:t>
            </w:r>
            <w:r>
              <w:rPr>
                <w:rFonts w:eastAsia="Calibri"/>
                <w:lang w:eastAsia="en-US"/>
              </w:rPr>
              <w:t>ДСЗ</w:t>
            </w:r>
            <w:r w:rsidRPr="001B7A80">
              <w:rPr>
                <w:rFonts w:eastAsia="Calibri"/>
                <w:lang w:eastAsia="en-US"/>
              </w:rPr>
              <w:t xml:space="preserve">  в день получения информации о новом судебном деле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Суд 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Наименование суда, в производстве которого находится дело. Если речь идет об иске </w:t>
            </w: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>а, строка не заполняется, т.к. на момент подготовки заключения дела еще нет.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Номер дела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Номер дела 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Процессуальное положение </w:t>
            </w: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 xml:space="preserve">а 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 xml:space="preserve"> – Истец</w:t>
            </w:r>
          </w:p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 xml:space="preserve"> – Ответчик</w:t>
            </w:r>
          </w:p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 xml:space="preserve"> – Третье лицо, заявляющее и (или) не заявляющее самостоятельные требования относительно предмета спора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Истец и (или) Ответчик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ФИО и (или) наименование ЮЛ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Предмет спора 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Краткое описание предъявленных требований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Цена иска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Размер предъявленных к </w:t>
            </w: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 xml:space="preserve">у и (или) </w:t>
            </w: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>ом исковых требований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Категория спора в отчетности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В соответствии с перечнем категорий споров, указанных в типовой форме Рабочей таблицы. Например: 10.1. Споры, связанные с розничным кредитованием: дела, связанные с оспариванием розничных </w:t>
            </w: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>овских комиссий и комиссий за добровольное страхование.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Куратор по судебным делам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ФИО работника, являющегося Куратором по судебным делам  данной категории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Ответственный работник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ФИО работника, сопровождающего дело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Причина возникновения спора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В соответствии с перечнем причин возникновения спора, указанных в типовой форме Рабочей таблицы. Например: несовершенство правовой системы. 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Уровень риска</w:t>
            </w:r>
          </w:p>
        </w:tc>
        <w:tc>
          <w:tcPr>
            <w:tcW w:w="6379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Оценке подлежит риск удовлетворения иска к </w:t>
            </w: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 xml:space="preserve">у  и (или) отказ в удовлетворении иска </w:t>
            </w: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 xml:space="preserve">а (т.е. отрицательный для </w:t>
            </w: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 xml:space="preserve">а результат судебного разбирательства).  </w:t>
            </w:r>
          </w:p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 xml:space="preserve">Указывается уровень риска в соответствии со Шкалой риска и краткое обоснование оценки уровня риска с использованием  формулировок, предложенных в настоящих  Методических рекомендациях (подробнее см. рекомендации по заполнению раздела 3 «Вывод о перспективах судебного разбирательства»).  Например: риск несущественный, есть незначительная судебная практика не в пользу </w:t>
            </w:r>
            <w:r>
              <w:rPr>
                <w:rFonts w:eastAsia="Calibri"/>
                <w:lang w:eastAsia="en-US"/>
              </w:rPr>
              <w:t>НПФ</w:t>
            </w:r>
            <w:r w:rsidRPr="001B7A80">
              <w:rPr>
                <w:rFonts w:eastAsia="Calibri"/>
                <w:lang w:eastAsia="en-US"/>
              </w:rPr>
              <w:t xml:space="preserve">а. </w:t>
            </w:r>
          </w:p>
        </w:tc>
      </w:tr>
      <w:tr w:rsidR="00A01123" w:rsidRPr="00A640A3" w:rsidTr="002E2F70">
        <w:trPr>
          <w:trHeight w:val="976"/>
        </w:trPr>
        <w:tc>
          <w:tcPr>
            <w:tcW w:w="3652" w:type="dxa"/>
            <w:shd w:val="clear" w:color="auto" w:fill="FFFFFF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Вероятность возникновения обязательства</w:t>
            </w:r>
          </w:p>
        </w:tc>
        <w:tc>
          <w:tcPr>
            <w:tcW w:w="6379" w:type="dxa"/>
            <w:shd w:val="clear" w:color="auto" w:fill="FFFFFF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lang w:eastAsia="en-US"/>
              </w:rPr>
              <w:t>Необходимо указывать либо до 50%, либо свыше 50%.</w:t>
            </w:r>
          </w:p>
        </w:tc>
      </w:tr>
      <w:tr w:rsidR="00A01123" w:rsidRPr="00A640A3" w:rsidTr="002E2F70">
        <w:tc>
          <w:tcPr>
            <w:tcW w:w="3652" w:type="dxa"/>
            <w:shd w:val="clear" w:color="auto" w:fill="FFFFFF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 xml:space="preserve">Сумма вероятных расходов </w:t>
            </w:r>
            <w:r>
              <w:rPr>
                <w:rFonts w:eastAsia="Calibri"/>
                <w:bCs/>
                <w:lang w:eastAsia="en-US"/>
              </w:rPr>
              <w:t>НПФ</w:t>
            </w:r>
            <w:r w:rsidRPr="001B7A80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6379" w:type="dxa"/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88"/>
            </w:tblGrid>
            <w:tr w:rsidR="00A01123" w:rsidRPr="00A640A3" w:rsidTr="002E2F70">
              <w:trPr>
                <w:trHeight w:val="110"/>
              </w:trPr>
              <w:tc>
                <w:tcPr>
                  <w:tcW w:w="0" w:type="auto"/>
                </w:tcPr>
                <w:p w:rsidR="00A01123" w:rsidRPr="00A640A3" w:rsidRDefault="00A01123" w:rsidP="002E2F70">
                  <w:pPr>
                    <w:autoSpaceDE w:val="0"/>
                    <w:autoSpaceDN w:val="0"/>
                    <w:adjustRightInd w:val="0"/>
                    <w:spacing w:line="360" w:lineRule="auto"/>
                    <w:ind w:left="-124"/>
                    <w:jc w:val="both"/>
                    <w:rPr>
                      <w:color w:val="000000"/>
                    </w:rPr>
                  </w:pPr>
                  <w:r w:rsidRPr="001B7A80">
                    <w:rPr>
                      <w:rFonts w:eastAsia="Calibri"/>
                      <w:lang w:eastAsia="en-US"/>
                    </w:rPr>
                    <w:t>Определяется в соответствии с пунктом 9.4.4 порядка формирования резервов на возможные потери, утвержденного Приказом руководителя Блока «Операционный»   от 01.09.2016 г. № 162/1</w:t>
                  </w:r>
                  <w:r w:rsidRPr="00A640A3">
                    <w:rPr>
                      <w:color w:val="000000"/>
                    </w:rPr>
                    <w:t xml:space="preserve"> </w:t>
                  </w:r>
                </w:p>
              </w:tc>
            </w:tr>
          </w:tbl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A01123" w:rsidRPr="001B7A80" w:rsidRDefault="00A01123" w:rsidP="00A01123">
      <w:pPr>
        <w:spacing w:line="360" w:lineRule="auto"/>
        <w:jc w:val="both"/>
        <w:rPr>
          <w:rFonts w:eastAsia="Calibri"/>
          <w:b/>
          <w:lang w:eastAsia="en-US"/>
        </w:rPr>
      </w:pPr>
      <w:r w:rsidRPr="001B7A80">
        <w:rPr>
          <w:rFonts w:eastAsia="Calibri"/>
          <w:b/>
          <w:lang w:eastAsia="en-US"/>
        </w:rPr>
        <w:t>2. Раздел «Выводы о перспективах судебного разбирательства и (или) связанные выводы».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1) В выводах еще раз дается оценка уровня риска удовлетворения иска к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у и (или) отказа в удовлетворении иска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 в соответствии с приведенной шкалой риска: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7224"/>
      </w:tblGrid>
      <w:tr w:rsidR="00A01123" w:rsidRPr="00A640A3" w:rsidTr="002E2F70">
        <w:tc>
          <w:tcPr>
            <w:tcW w:w="2235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Уровень риска</w:t>
            </w:r>
          </w:p>
        </w:tc>
        <w:tc>
          <w:tcPr>
            <w:tcW w:w="7796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Описание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0%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Риска нет: дело выигрышное, риск отсутствует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1 – 20 %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 xml:space="preserve">Риск несущественный:  дело выигрышное, но есть незначительная судебная практика не в пользу </w:t>
            </w:r>
            <w:r>
              <w:rPr>
                <w:rFonts w:eastAsia="Calibri"/>
                <w:bCs/>
                <w:lang w:eastAsia="en-US"/>
              </w:rPr>
              <w:t>НПФ</w:t>
            </w:r>
            <w:r w:rsidRPr="001B7A80">
              <w:rPr>
                <w:rFonts w:eastAsia="Calibri"/>
                <w:bCs/>
                <w:lang w:eastAsia="en-US"/>
              </w:rPr>
              <w:t>а (иная правовая позиция)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21-40%, 41-60%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 xml:space="preserve">Риск средний: дело «50/50», есть вероятность в равной степени как выигрыша, так и проигрыша: судебная практика как в пользу, так и не в пользу </w:t>
            </w:r>
            <w:r>
              <w:rPr>
                <w:rFonts w:eastAsia="Calibri"/>
                <w:bCs/>
                <w:lang w:eastAsia="en-US"/>
              </w:rPr>
              <w:t>НПФ</w:t>
            </w:r>
            <w:r w:rsidRPr="001B7A80">
              <w:rPr>
                <w:rFonts w:eastAsia="Calibri"/>
                <w:bCs/>
                <w:lang w:eastAsia="en-US"/>
              </w:rPr>
              <w:t>а, правовая позиция, подтверждающая обоснованность доводов другой стороны спора, отсутствует судебная практика по данному вопросу и пр.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61-80%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 xml:space="preserve">Риск выше среднего: дело проигрышное, но есть незначительная судебная практика в пользу </w:t>
            </w:r>
            <w:r>
              <w:rPr>
                <w:rFonts w:eastAsia="Calibri"/>
                <w:bCs/>
                <w:lang w:eastAsia="en-US"/>
              </w:rPr>
              <w:t>НПФ</w:t>
            </w:r>
            <w:r w:rsidRPr="001B7A80">
              <w:rPr>
                <w:rFonts w:eastAsia="Calibri"/>
                <w:bCs/>
                <w:lang w:eastAsia="en-US"/>
              </w:rPr>
              <w:t>а (иная правовая позиция)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81-100%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 xml:space="preserve">Риск высокий: велика вероятность проигрыша: позиция </w:t>
            </w:r>
            <w:r>
              <w:rPr>
                <w:rFonts w:eastAsia="Calibri"/>
                <w:bCs/>
                <w:lang w:eastAsia="en-US"/>
              </w:rPr>
              <w:t>НПФ</w:t>
            </w:r>
            <w:r w:rsidRPr="001B7A80">
              <w:rPr>
                <w:rFonts w:eastAsia="Calibri"/>
                <w:bCs/>
                <w:lang w:eastAsia="en-US"/>
              </w:rPr>
              <w:t xml:space="preserve">а противоречит разъяснениям высших судебных инстанций (Постановлениям Пленумов Верховного суда Российской Федерации и Высшего арбитражного суда Российской Федерации (действующих)), у </w:t>
            </w:r>
            <w:r>
              <w:rPr>
                <w:rFonts w:eastAsia="Calibri"/>
                <w:bCs/>
                <w:lang w:eastAsia="en-US"/>
              </w:rPr>
              <w:t>НПФ</w:t>
            </w:r>
            <w:r w:rsidRPr="001B7A80">
              <w:rPr>
                <w:rFonts w:eastAsia="Calibri"/>
                <w:bCs/>
                <w:lang w:eastAsia="en-US"/>
              </w:rPr>
              <w:t>а по тем или иным причинам нет доказательств, подтверждающих требования или возражения и пр.</w:t>
            </w:r>
          </w:p>
        </w:tc>
      </w:tr>
    </w:tbl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2) Если для данной категории споров утверждена типовая процессуальная позиция, разработанная Куратором по судебным делам, и определен уровень риска, то необходимо руководствоваться определенным для данной категории споров уровнем риска, за исключением случаев, когда отклонение от указанного уровня риска связано с обстоятельствами конкретного дела, не являющимися типичными для данной категории споров.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Например, такое обстоятельство, как пропуск истцом срока исковой давности, не являясь типичным для всех споров данной категории, влияет на определение уровня риска в сторону его уменьшения, а такое обстоятельство, как отсутствие в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е документов, обосновывающих требования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 как истца или возражения - как ответчика, напротив – в сторону его увеличения.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3) В зависимости от оценки уровня риска Ответственный работник делает вывод о том, насколько целесообразно дальнейшее судебное разбирательство. В случае высокого риска удовлетворения иска к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у и (или) отказа в удовлетворении иска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 (81-100 %), Ответственный работник может привести аргументацию в пользу добровольного удовлетворения требований Истца или заключения мирового соглашения, отказа от предъявления иска с целью минимизации потерь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а, связанных с судебным разбирательством.  Вывод Ответственного работника в этой части носит рекомендательный характер для руководителя заинтересованного подразделения, который принимает итоговое решение о дальнейшем движении дела.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Примеры аргументации: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- в случае заключения мирового соглашения издержки распределяются в соответствии с его условиями (ч.2 ст. 101 Гражданского процессуального кодекса Российской Федерации Российской Федерации, ч.3 ст. 140 Арбитражного процессуального кодекса Российской Федерации). Таким образом, при заключении мирового соглашения у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 есть возможность уменьшить как размер исковых требований, так и размер судебных издержек, подлежащих взысканию с проигравшей стороны.    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п. 27 Постановления Пленума Верховного Суда Российской Федерации от 21.01.2016 N 1 «О некоторых вопросах применения законодательства о возмещении издержек, связанных с рассмотрением дела»: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>В том случае, если в мировом соглашении, соглашении о примирении стороны не предусмотрели условия о распределении судебных издержек, суд разрешает данный вопрос с учетом следующего.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>Заключение мирового соглашения, соглашения о примирении обусловлено взаимными уступками сторон, и прекращение производства по делу ввиду данного обстоятельства само по себе не свидетельствует о принятии судебного акта в пользу одной из сторон спора. Поэтому судебные издержки, понесенные сторонами в ходе рассмотрения дела до заключения ими мирового соглашения, соглашения о примирении, относятся на них и распределению не подлежат.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- п. 47 Постановления Пленума Верховного Суда Российской Федерации от 28.06.2012 </w:t>
      </w:r>
      <w:r w:rsidRPr="001B7A80">
        <w:rPr>
          <w:rFonts w:eastAsia="Calibri"/>
          <w:lang w:eastAsia="en-US"/>
        </w:rPr>
        <w:br/>
        <w:t>№ 17 «О рассмотрении судами гражданских дел по спорам о защите прав потребителей»: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b/>
          <w:i/>
          <w:lang w:eastAsia="en-US"/>
        </w:rPr>
      </w:pPr>
      <w:r w:rsidRPr="001B7A80">
        <w:rPr>
          <w:rFonts w:eastAsia="Calibri"/>
          <w:lang w:eastAsia="en-US"/>
        </w:rPr>
        <w:t>если после принятия иска к производству суда требования потребителя удовлетворены ответчиком по делу (продавцом, исполнителем, изготовителем, уполномоченной организацией или уполномоченным индивидуальным предпринимателем, импортером) добровольно, то при отказе истца от иска суд прекращает производство по делу в соответствии со статьей 220 Гражданского процессуального кодекса Российской Федерации. В этом случае штраф, предусмотренный пунктом 6 статьи 13 Закона о защите прав потребителей, с ответчика не взыскивается.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4) В случае выявления системной проблемы (несобление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ом в своей деятельности законодательства Российской Федерации, ошибки в процессе, в том числе сбои в автоматизации), влияющей на определение уровня риска, вывод об этом должен быть изложен в настоящем разделе.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5) В случае выявления  проблемы, влияющей на определение уровня риска, связанной с отсутствием или сложностью получения доказательств, подтверждающих обстоятельства, обосновывающие требования или возражения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 (например, отсутствует перевод на русский язык технических регламентов платежных систем (с учетом требования о языке судопроизводства) либо документ, который мог бы подтверждать правовую позицию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а), вывод об этом так же должен быть изложен в настоящем разделе с предложениями по устранению выявленной проблемы.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6) В случае если причиной возникновения спора или фактором, влияющим на увеличение уровня риска, стали нарушения или ошибки, допущенные со стороны конкретных работников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а, вывод об этом так же подлежит включению в настоящий раздел с целью выяснения причин таких нарушений и (или) ошибок и их предупреждения в будущем.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b/>
          <w:lang w:eastAsia="en-US"/>
        </w:rPr>
      </w:pPr>
      <w:r w:rsidRPr="001B7A80">
        <w:rPr>
          <w:rFonts w:eastAsia="Calibri"/>
          <w:b/>
          <w:lang w:eastAsia="en-US"/>
        </w:rPr>
        <w:t>3. Раздел «Фактические обстоятельства и правовое обоснование» .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1) В этом разделе кратко описываются обстоятельства, послужившие основанием возникновения спора.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2) Правовое обоснование содержит ключевые положения правовой аргументации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а, а также доводы, опровергающие аргументацию другой стороны спора, со ссылками на нормативные правовые акты, результаты анализа судебной практики по обстоятельствам, входящим в предмет доказывания по данному делу.  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>3) Правовое обоснование по типовым спорам должно соответствовать типовой процессуальной позиции, разработанной Куратором по судебным делам и утвержденной в Альбоме типовых форм процессуальных документов и (или) Справочнике типовых процессуальных позиций.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b/>
          <w:lang w:eastAsia="en-US"/>
        </w:rPr>
      </w:pPr>
      <w:r w:rsidRPr="001B7A80">
        <w:rPr>
          <w:rFonts w:eastAsia="Calibri"/>
          <w:b/>
          <w:lang w:eastAsia="en-US"/>
        </w:rPr>
        <w:t>4. Раздел «План мероприятий».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639"/>
        <w:gridCol w:w="1354"/>
        <w:gridCol w:w="1873"/>
        <w:gridCol w:w="2011"/>
      </w:tblGrid>
      <w:tr w:rsidR="00A01123" w:rsidRPr="00A640A3" w:rsidTr="002E2F70">
        <w:tc>
          <w:tcPr>
            <w:tcW w:w="474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№</w:t>
            </w:r>
          </w:p>
        </w:tc>
        <w:tc>
          <w:tcPr>
            <w:tcW w:w="4096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Мероприятие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 xml:space="preserve">Расходы </w:t>
            </w:r>
            <w:r>
              <w:rPr>
                <w:rFonts w:eastAsia="Calibri"/>
                <w:bCs/>
                <w:lang w:eastAsia="en-US"/>
              </w:rPr>
              <w:t>НПФ</w:t>
            </w:r>
            <w:r w:rsidRPr="001B7A80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Ответственное лицо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Срок исполнения</w:t>
            </w:r>
          </w:p>
        </w:tc>
      </w:tr>
      <w:tr w:rsidR="00A01123" w:rsidRPr="00A640A3" w:rsidTr="002E2F70">
        <w:tc>
          <w:tcPr>
            <w:tcW w:w="474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1.</w:t>
            </w:r>
          </w:p>
        </w:tc>
        <w:tc>
          <w:tcPr>
            <w:tcW w:w="4096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4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i/>
                <w:lang w:eastAsia="en-US"/>
              </w:rPr>
            </w:pPr>
          </w:p>
        </w:tc>
        <w:tc>
          <w:tcPr>
            <w:tcW w:w="1904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i/>
                <w:lang w:eastAsia="en-US"/>
              </w:rPr>
            </w:pPr>
          </w:p>
        </w:tc>
        <w:tc>
          <w:tcPr>
            <w:tcW w:w="2143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i/>
                <w:lang w:eastAsia="en-US"/>
              </w:rPr>
            </w:pPr>
          </w:p>
        </w:tc>
      </w:tr>
      <w:tr w:rsidR="00A01123" w:rsidRPr="00A640A3" w:rsidTr="002E2F70">
        <w:tc>
          <w:tcPr>
            <w:tcW w:w="474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2.</w:t>
            </w:r>
          </w:p>
        </w:tc>
        <w:tc>
          <w:tcPr>
            <w:tcW w:w="4096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4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i/>
                <w:lang w:eastAsia="en-US"/>
              </w:rPr>
            </w:pPr>
          </w:p>
        </w:tc>
        <w:tc>
          <w:tcPr>
            <w:tcW w:w="1904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i/>
                <w:lang w:eastAsia="en-US"/>
              </w:rPr>
            </w:pPr>
          </w:p>
        </w:tc>
        <w:tc>
          <w:tcPr>
            <w:tcW w:w="2143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i/>
                <w:lang w:eastAsia="en-US"/>
              </w:rPr>
            </w:pPr>
          </w:p>
        </w:tc>
      </w:tr>
      <w:tr w:rsidR="00A01123" w:rsidRPr="00A640A3" w:rsidTr="002E2F70">
        <w:tc>
          <w:tcPr>
            <w:tcW w:w="474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 w:rsidRPr="001B7A80">
              <w:rPr>
                <w:rFonts w:eastAsia="Calibri"/>
                <w:bCs/>
                <w:lang w:eastAsia="en-US"/>
              </w:rPr>
              <w:t>3.</w:t>
            </w:r>
          </w:p>
        </w:tc>
        <w:tc>
          <w:tcPr>
            <w:tcW w:w="4096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4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i/>
                <w:lang w:eastAsia="en-US"/>
              </w:rPr>
            </w:pPr>
          </w:p>
        </w:tc>
        <w:tc>
          <w:tcPr>
            <w:tcW w:w="1904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i/>
                <w:lang w:eastAsia="en-US"/>
              </w:rPr>
            </w:pPr>
          </w:p>
        </w:tc>
        <w:tc>
          <w:tcPr>
            <w:tcW w:w="2143" w:type="dxa"/>
            <w:shd w:val="clear" w:color="auto" w:fill="auto"/>
          </w:tcPr>
          <w:p w:rsidR="00A01123" w:rsidRPr="001B7A80" w:rsidRDefault="00A01123" w:rsidP="002E2F70">
            <w:pPr>
              <w:spacing w:line="360" w:lineRule="auto"/>
              <w:jc w:val="both"/>
              <w:rPr>
                <w:rFonts w:eastAsia="Calibri"/>
                <w:bCs/>
                <w:i/>
                <w:lang w:eastAsia="en-US"/>
              </w:rPr>
            </w:pPr>
          </w:p>
        </w:tc>
      </w:tr>
    </w:tbl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>1) В плане мероприятий указываются: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 xml:space="preserve">- действия, которые выходят за рамки обычной подготовки к участию в судебном разбирательстве (подготовка искового заявления, отзыва на исковое заявление, заявлений, ходатайств и т.п.).  Это мероприятия, которые требуют участия работников внешних подразделений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а, иных лиц или влекут для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 расходы (проведение экспертизы по делу, обеспечение участия специалиста в судебном заседании, необходимость перевода документов с иностранного языка на русский, обеспечение участия иных работников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>а в судебном заседании, в том числе в качестве свидетелей, получение аудио-, видеоматериалов и т.д.);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  <w:r w:rsidRPr="001B7A80">
        <w:rPr>
          <w:rFonts w:eastAsia="Calibri"/>
          <w:lang w:eastAsia="en-US"/>
        </w:rPr>
        <w:t>-  предложения по предотвращению подобных споров в дальнейшем (для случаев, когда причиной возникновения спора являются операционные ошибки, недостатки в процессах и и т.д.)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i/>
          <w:lang w:eastAsia="en-US"/>
        </w:rPr>
      </w:pPr>
      <w:r w:rsidRPr="001B7A80">
        <w:rPr>
          <w:rFonts w:eastAsia="Calibri"/>
          <w:lang w:eastAsia="en-US"/>
        </w:rPr>
        <w:t xml:space="preserve">2) В случае, если проведение таких дополнительных мероприятий не требуется, необходимо сделать об этом комментарий, указав, например: проведение мероприятий, требующих участия работников внешних подразделений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 xml:space="preserve">а, иных лиц или влекущих для </w:t>
      </w:r>
      <w:r>
        <w:rPr>
          <w:rFonts w:eastAsia="Calibri"/>
          <w:lang w:eastAsia="en-US"/>
        </w:rPr>
        <w:t>НПФ</w:t>
      </w:r>
      <w:r w:rsidRPr="001B7A80">
        <w:rPr>
          <w:rFonts w:eastAsia="Calibri"/>
          <w:lang w:eastAsia="en-US"/>
        </w:rPr>
        <w:t>а дополнительные расходы, не требуется. Подготовка к участию в судебном разбирательстве осуществляется Ответственным работником самостоятельно.</w:t>
      </w:r>
    </w:p>
    <w:p w:rsidR="00A01123" w:rsidRPr="001B7A80" w:rsidRDefault="00A01123" w:rsidP="00A01123">
      <w:pPr>
        <w:spacing w:line="360" w:lineRule="auto"/>
        <w:jc w:val="both"/>
        <w:rPr>
          <w:rFonts w:eastAsia="Calibri"/>
          <w:lang w:eastAsia="en-US"/>
        </w:rPr>
      </w:pPr>
    </w:p>
    <w:p w:rsidR="00A01123" w:rsidRPr="00A640A3" w:rsidRDefault="00A01123" w:rsidP="00A01123">
      <w:pPr>
        <w:spacing w:line="360" w:lineRule="auto"/>
        <w:jc w:val="center"/>
        <w:rPr>
          <w:b/>
        </w:rPr>
      </w:pPr>
      <w:r w:rsidRPr="00A640A3">
        <w:rPr>
          <w:b/>
        </w:rPr>
        <w:t>Методические рекомендации по подготовке</w:t>
      </w:r>
    </w:p>
    <w:p w:rsidR="00A01123" w:rsidRPr="00A640A3" w:rsidRDefault="00A01123" w:rsidP="00A01123">
      <w:pPr>
        <w:spacing w:line="360" w:lineRule="auto"/>
        <w:jc w:val="center"/>
        <w:rPr>
          <w:b/>
        </w:rPr>
      </w:pPr>
      <w:r w:rsidRPr="00A640A3">
        <w:rPr>
          <w:b/>
        </w:rPr>
        <w:t>заключения о перспективах судебного разбирательства</w:t>
      </w:r>
    </w:p>
    <w:p w:rsidR="00A01123" w:rsidRPr="00A640A3" w:rsidRDefault="00A01123" w:rsidP="00A01123">
      <w:pPr>
        <w:spacing w:line="360" w:lineRule="auto"/>
        <w:jc w:val="center"/>
        <w:rPr>
          <w:b/>
        </w:rPr>
      </w:pPr>
      <w:r w:rsidRPr="00A640A3">
        <w:rPr>
          <w:b/>
        </w:rPr>
        <w:t>(далее – «Заключение»)</w:t>
      </w:r>
    </w:p>
    <w:p w:rsidR="00A01123" w:rsidRPr="00A640A3" w:rsidRDefault="00A01123" w:rsidP="00A01123">
      <w:pPr>
        <w:spacing w:line="360" w:lineRule="auto"/>
        <w:jc w:val="center"/>
        <w:rPr>
          <w:b/>
        </w:rPr>
      </w:pPr>
    </w:p>
    <w:p w:rsidR="00A01123" w:rsidRPr="00A640A3" w:rsidRDefault="00A01123" w:rsidP="00A01123">
      <w:pPr>
        <w:pStyle w:val="af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/>
          <w:b/>
          <w:sz w:val="24"/>
          <w:szCs w:val="24"/>
          <w:lang w:val="en-US"/>
        </w:rPr>
      </w:pPr>
      <w:r w:rsidRPr="00A640A3">
        <w:rPr>
          <w:rFonts w:ascii="Times New Roman" w:hAnsi="Times New Roman"/>
          <w:b/>
          <w:sz w:val="24"/>
          <w:szCs w:val="24"/>
        </w:rPr>
        <w:t>Общие рекомендации.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 xml:space="preserve">1. В верхнем колонтитуле страниц Заключения указывается дата составления заключения в формате: ДД/ММ/ГГ.  </w:t>
      </w:r>
    </w:p>
    <w:p w:rsidR="00A01123" w:rsidRDefault="00A01123" w:rsidP="00A01123">
      <w:pPr>
        <w:spacing w:line="360" w:lineRule="auto"/>
        <w:jc w:val="both"/>
      </w:pPr>
      <w:r w:rsidRPr="00A640A3">
        <w:t xml:space="preserve">2. В нижнем колонтитуле страниц Заключения указывается фамилия, имя, отчество и должность ответственного за подготовку Заключения работника (далее – «Ответственный работник»). </w:t>
      </w:r>
    </w:p>
    <w:p w:rsidR="00A01123" w:rsidRPr="00A640A3" w:rsidRDefault="00A01123" w:rsidP="00A01123">
      <w:pPr>
        <w:spacing w:line="360" w:lineRule="auto"/>
        <w:jc w:val="both"/>
      </w:pPr>
    </w:p>
    <w:p w:rsidR="00A01123" w:rsidRPr="00A640A3" w:rsidRDefault="00A01123" w:rsidP="00A01123">
      <w:pPr>
        <w:pStyle w:val="af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640A3">
        <w:rPr>
          <w:rFonts w:ascii="Times New Roman" w:hAnsi="Times New Roman"/>
          <w:b/>
          <w:sz w:val="24"/>
          <w:szCs w:val="24"/>
        </w:rPr>
        <w:t>Рекомендации по заполнению разделов Заключения.</w:t>
      </w:r>
    </w:p>
    <w:p w:rsidR="00A01123" w:rsidRPr="00A640A3" w:rsidRDefault="00A01123" w:rsidP="00A01123">
      <w:pPr>
        <w:spacing w:line="360" w:lineRule="auto"/>
        <w:rPr>
          <w:b/>
        </w:rPr>
      </w:pPr>
      <w:r w:rsidRPr="00A640A3">
        <w:rPr>
          <w:b/>
        </w:rPr>
        <w:t>1. Раздел «Паспорт судебного дела».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5904"/>
      </w:tblGrid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rPr>
                <w:lang w:val="en-US"/>
              </w:rPr>
            </w:pPr>
            <w:r w:rsidRPr="00A640A3">
              <w:rPr>
                <w:lang w:val="en-US"/>
              </w:rPr>
              <w:t>ID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 xml:space="preserve">Идентификационный номер дела. Присваивается специалистом </w:t>
            </w:r>
            <w:r>
              <w:t>ДСЗ</w:t>
            </w:r>
            <w:r w:rsidRPr="00A640A3">
              <w:t xml:space="preserve">  в день получения информации о новом судебном деле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 xml:space="preserve">Суд 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 xml:space="preserve">Наименование суда, в производстве которого находится дело. Если речь идет об иске </w:t>
            </w:r>
            <w:r>
              <w:t>НПФ</w:t>
            </w:r>
            <w:r w:rsidRPr="00A640A3">
              <w:t>а, строка не заполняется, т.к. на момент подготовки заключения дела еще нет.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>Номер дела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 xml:space="preserve">Номер дела 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 xml:space="preserve">Процессуальное положение </w:t>
            </w:r>
            <w:r>
              <w:t>НПФ</w:t>
            </w:r>
            <w:r w:rsidRPr="00A640A3">
              <w:t xml:space="preserve">а 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>
              <w:t>НПФ</w:t>
            </w:r>
            <w:r w:rsidRPr="00A640A3">
              <w:t xml:space="preserve"> – Истец</w:t>
            </w:r>
          </w:p>
          <w:p w:rsidR="00A01123" w:rsidRPr="00A640A3" w:rsidRDefault="00A01123" w:rsidP="002E2F70">
            <w:pPr>
              <w:spacing w:line="360" w:lineRule="auto"/>
              <w:jc w:val="both"/>
            </w:pPr>
            <w:r>
              <w:t>НПФ</w:t>
            </w:r>
            <w:r w:rsidRPr="00A640A3">
              <w:t xml:space="preserve"> – Ответчик</w:t>
            </w:r>
          </w:p>
          <w:p w:rsidR="00A01123" w:rsidRPr="00A640A3" w:rsidRDefault="00A01123" w:rsidP="002E2F70">
            <w:pPr>
              <w:spacing w:line="360" w:lineRule="auto"/>
              <w:jc w:val="both"/>
            </w:pPr>
            <w:r>
              <w:t>НПФ</w:t>
            </w:r>
            <w:r w:rsidRPr="00A640A3">
              <w:t xml:space="preserve"> – Третье лицо, заявляющее или не заявляющее самостоятельные требования относительно предмета спора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>Истец или Ответчик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>ФИО или наименование ЮЛ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 xml:space="preserve">Предмет спора 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>Краткое описание предъявленных требований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>Цена иска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 xml:space="preserve">Размер предъявленных к </w:t>
            </w:r>
            <w:r>
              <w:t>НПФ</w:t>
            </w:r>
            <w:r w:rsidRPr="00A640A3">
              <w:t xml:space="preserve">у или </w:t>
            </w:r>
            <w:r>
              <w:t>НПФ</w:t>
            </w:r>
            <w:r w:rsidRPr="00A640A3">
              <w:t>ом исковых требований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>Категория спора в отчетности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 xml:space="preserve">В соответствии с перечнем категорий споров, указанных в типовой форме Рабочей таблицы. Например: 10.1. Споры, связанные с розничным кредитованием: дела, связанные с оспариванием розничных </w:t>
            </w:r>
            <w:r>
              <w:t>НПФ</w:t>
            </w:r>
            <w:r w:rsidRPr="00A640A3">
              <w:t>овских комиссий и комиссий за добровольное страхование.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>Куратор по судебным делам судебного дела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>ФИО работника, являющегося Куратором по судебным делам данной категории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>Ответственный работник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>ФИО работника, сопровождающего дело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>Причина возникновения спора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 xml:space="preserve">В соответствии с перечнем причин возникновения спора, указанных в типовой форме Рабочей таблицы. Например: несовершенство правовой системы. 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t>Уровень риска</w:t>
            </w:r>
          </w:p>
        </w:tc>
        <w:tc>
          <w:tcPr>
            <w:tcW w:w="6060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 xml:space="preserve">Оценке подлежит риск удовлетворения иска к </w:t>
            </w:r>
            <w:r>
              <w:t>НПФ</w:t>
            </w:r>
            <w:r w:rsidRPr="00A640A3">
              <w:t xml:space="preserve">у и (или) отказ в удовлетворении иска </w:t>
            </w:r>
            <w:r>
              <w:t>НПФ</w:t>
            </w:r>
            <w:r w:rsidRPr="00A640A3">
              <w:t xml:space="preserve">а (т.е. отрицательный для </w:t>
            </w:r>
            <w:r>
              <w:t>НПФ</w:t>
            </w:r>
            <w:r w:rsidRPr="00A640A3">
              <w:t xml:space="preserve">а результат судебного разбирательства).  </w:t>
            </w:r>
          </w:p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 xml:space="preserve">Указывается уровень риска в соответствии со Шкалой риска и краткое обоснование оценки уровня риска с использованием формулировок, предложенных в настоящих Методических рекомендациях (подробнее см. рекомендации по заполнению раздела 3 «Вывод о перспективах судебного разбирательства»).  Например: риск несущественный, есть незначительная судебная практика не в пользу </w:t>
            </w:r>
            <w:r>
              <w:t>НПФ</w:t>
            </w:r>
            <w:r w:rsidRPr="00A640A3">
              <w:t xml:space="preserve">а. 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FFFFFF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rPr>
                <w:bCs/>
              </w:rPr>
              <w:t>Вероятность возникновения обязательства</w:t>
            </w:r>
          </w:p>
        </w:tc>
        <w:tc>
          <w:tcPr>
            <w:tcW w:w="6060" w:type="dxa"/>
            <w:shd w:val="clear" w:color="auto" w:fill="FFFFFF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A640A3">
              <w:t>Необходимо указывать либо до 50%, либо свыше 50%.</w:t>
            </w:r>
          </w:p>
        </w:tc>
      </w:tr>
      <w:tr w:rsidR="00A01123" w:rsidRPr="00A640A3" w:rsidTr="002E2F70">
        <w:tc>
          <w:tcPr>
            <w:tcW w:w="3510" w:type="dxa"/>
            <w:shd w:val="clear" w:color="auto" w:fill="FFFFFF"/>
            <w:vAlign w:val="center"/>
          </w:tcPr>
          <w:p w:rsidR="00A01123" w:rsidRPr="00A640A3" w:rsidRDefault="00A01123" w:rsidP="002E2F70">
            <w:pPr>
              <w:spacing w:line="360" w:lineRule="auto"/>
            </w:pPr>
            <w:r w:rsidRPr="00A640A3">
              <w:rPr>
                <w:bCs/>
              </w:rPr>
              <w:t xml:space="preserve">Сумма вероятных расходов </w:t>
            </w:r>
            <w:r>
              <w:rPr>
                <w:bCs/>
              </w:rPr>
              <w:t>НПФ</w:t>
            </w:r>
            <w:r w:rsidRPr="00A640A3">
              <w:rPr>
                <w:bCs/>
              </w:rPr>
              <w:t>а</w:t>
            </w:r>
          </w:p>
        </w:tc>
        <w:tc>
          <w:tcPr>
            <w:tcW w:w="6060" w:type="dxa"/>
            <w:shd w:val="clear" w:color="auto" w:fill="FFFFFF"/>
          </w:tcPr>
          <w:p w:rsidR="00A01123" w:rsidRPr="00A640A3" w:rsidRDefault="00A01123" w:rsidP="002E2F70">
            <w:pPr>
              <w:spacing w:line="360" w:lineRule="auto"/>
              <w:jc w:val="both"/>
            </w:pPr>
            <w:r w:rsidRPr="001B7A80">
              <w:rPr>
                <w:rFonts w:eastAsia="Calibri"/>
                <w:lang w:eastAsia="en-US"/>
              </w:rPr>
              <w:t>Определяется в соответствии с пунктом 9.4.4 порядка формирования резервов на возможные потери, утвержденного Приказом руководителя Блока «Операционный»   от 01.09.2016 г. № 162/1</w:t>
            </w:r>
          </w:p>
        </w:tc>
      </w:tr>
    </w:tbl>
    <w:p w:rsidR="00A01123" w:rsidRPr="00A640A3" w:rsidRDefault="00A01123" w:rsidP="00A01123">
      <w:pPr>
        <w:spacing w:line="360" w:lineRule="auto"/>
        <w:rPr>
          <w:b/>
        </w:rPr>
      </w:pPr>
      <w:r w:rsidRPr="00A640A3">
        <w:rPr>
          <w:b/>
        </w:rPr>
        <w:t>2. Раздел «Выводы о перспективах судебного разбирательства и (или) связанные выводы»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 xml:space="preserve">1) В выводах еще раз дается оценка уровня риска удовлетворения иска к </w:t>
      </w:r>
      <w:r>
        <w:t>НПФ</w:t>
      </w:r>
      <w:r w:rsidRPr="00A640A3">
        <w:t xml:space="preserve">у и (или) отказа в удовлетворении иска </w:t>
      </w:r>
      <w:r>
        <w:t>НПФ</w:t>
      </w:r>
      <w:r w:rsidRPr="00A640A3">
        <w:t xml:space="preserve">а в соответствии с приведенной Шкалой риска: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7224"/>
      </w:tblGrid>
      <w:tr w:rsidR="00A01123" w:rsidRPr="00A640A3" w:rsidTr="002E2F70">
        <w:tc>
          <w:tcPr>
            <w:tcW w:w="2235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Уровень риска</w:t>
            </w:r>
          </w:p>
        </w:tc>
        <w:tc>
          <w:tcPr>
            <w:tcW w:w="7796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Описание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0%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  <w:r w:rsidRPr="00A640A3">
              <w:rPr>
                <w:bCs/>
              </w:rPr>
              <w:t>Риска нет: дело выигрышное, риск отсутствует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1 – 20 %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  <w:r w:rsidRPr="00A640A3">
              <w:rPr>
                <w:bCs/>
              </w:rPr>
              <w:t xml:space="preserve">Риск несущественный:  дело выигрышное, но есть незначительная судебная практика не в пользу </w:t>
            </w:r>
            <w:r>
              <w:rPr>
                <w:bCs/>
              </w:rPr>
              <w:t>НПФ</w:t>
            </w:r>
            <w:r w:rsidRPr="00A640A3">
              <w:rPr>
                <w:bCs/>
              </w:rPr>
              <w:t>а (иная правовая позиция)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21-40%, 41-60%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  <w:r w:rsidRPr="00A640A3">
              <w:rPr>
                <w:bCs/>
              </w:rPr>
              <w:t xml:space="preserve">Риск средний: дело «50/50», есть вероятность в равной степени как выигрыша, так и проигрыша: судебная практика как в пользу, так и не в пользу </w:t>
            </w:r>
            <w:r>
              <w:rPr>
                <w:bCs/>
              </w:rPr>
              <w:t>НПФ</w:t>
            </w:r>
            <w:r w:rsidRPr="00A640A3">
              <w:rPr>
                <w:bCs/>
              </w:rPr>
              <w:t>а, правовая позиция, подтверждающая обоснованность доводов другой стороны спора, отсутствует судебная практика по данному вопросу и пр.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61-80%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  <w:r w:rsidRPr="00A640A3">
              <w:rPr>
                <w:bCs/>
              </w:rPr>
              <w:t xml:space="preserve">Риск выше среднего: дело проигрышное, но есть незначительная судебная практика в пользу </w:t>
            </w:r>
            <w:r>
              <w:rPr>
                <w:bCs/>
              </w:rPr>
              <w:t>НПФ</w:t>
            </w:r>
            <w:r w:rsidRPr="00A640A3">
              <w:rPr>
                <w:bCs/>
              </w:rPr>
              <w:t>а (иная правовая позиция)</w:t>
            </w:r>
          </w:p>
        </w:tc>
      </w:tr>
      <w:tr w:rsidR="00A01123" w:rsidRPr="00A640A3" w:rsidTr="002E2F70">
        <w:tc>
          <w:tcPr>
            <w:tcW w:w="2235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81-100%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  <w:r w:rsidRPr="00A640A3">
              <w:rPr>
                <w:bCs/>
              </w:rPr>
              <w:t xml:space="preserve">Риск высокий: велика вероятность проигрыша: позиция </w:t>
            </w:r>
            <w:r>
              <w:rPr>
                <w:bCs/>
              </w:rPr>
              <w:t>НПФ</w:t>
            </w:r>
            <w:r w:rsidRPr="00A640A3">
              <w:rPr>
                <w:bCs/>
              </w:rPr>
              <w:t xml:space="preserve">а противоречит разъяснениям высших судебных инстанций (Постановлениям пленумов Верховного суда Российской Федерации и Высшего арбитражного суда Российской Федерации (действующих)), у </w:t>
            </w:r>
            <w:r>
              <w:rPr>
                <w:bCs/>
              </w:rPr>
              <w:t>НПФ</w:t>
            </w:r>
            <w:r w:rsidRPr="00A640A3">
              <w:rPr>
                <w:bCs/>
              </w:rPr>
              <w:t>а по тем или иным причинам нет доказательств, подтверждающих требования или возражения и пр.</w:t>
            </w:r>
          </w:p>
        </w:tc>
      </w:tr>
    </w:tbl>
    <w:p w:rsidR="00A01123" w:rsidRPr="00A640A3" w:rsidRDefault="00A01123" w:rsidP="00A01123">
      <w:pPr>
        <w:spacing w:line="360" w:lineRule="auto"/>
        <w:jc w:val="both"/>
      </w:pPr>
    </w:p>
    <w:p w:rsidR="00A01123" w:rsidRPr="00A640A3" w:rsidRDefault="00A01123" w:rsidP="00A01123">
      <w:pPr>
        <w:spacing w:line="360" w:lineRule="auto"/>
        <w:jc w:val="both"/>
      </w:pPr>
      <w:r w:rsidRPr="00A640A3">
        <w:t xml:space="preserve">2) Если для данной категории споров утверждена типовая процессуальная позиция, разработанная Куратором по судебным делам из числа работников </w:t>
      </w:r>
      <w:r>
        <w:t>ДСЗ</w:t>
      </w:r>
      <w:r w:rsidRPr="00A640A3">
        <w:t xml:space="preserve">  (далее – «типовые споры») и определен уровень риска, то необходимо руководствоваться определенным для данной категории споров уровнем риска, за исключением случаев, когда отклонение от указанного уровня риска связано с обстоятельствами конкретного дела, не являющимися типичными для данной категории споров. 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 xml:space="preserve">Например, такое обстоятельство, как пропуск Истцом срока исковой давности, не являясь типичным для всех споров данной категории, влияет на определение уровня риска в сторону его уменьшения, а такое обстоятельство, как отсутствие в </w:t>
      </w:r>
      <w:r>
        <w:t>НПФ</w:t>
      </w:r>
      <w:r w:rsidRPr="00A640A3">
        <w:t xml:space="preserve">е документов, обосновывающих требования </w:t>
      </w:r>
      <w:r>
        <w:t>НПФ</w:t>
      </w:r>
      <w:r w:rsidRPr="00A640A3">
        <w:t xml:space="preserve">а как Истца или возражения - как Ответчика, напротив – в сторону его увеличения. 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 xml:space="preserve">3) В зависимости от оценки уровня риска Ответственный работник делает вывод о том, насколько целесообразно дальнейшее судебное разбирательство. В случае высокого риска удовлетворения иска к </w:t>
      </w:r>
      <w:r>
        <w:t>НПФ</w:t>
      </w:r>
      <w:r w:rsidRPr="00A640A3">
        <w:t xml:space="preserve">у и (или) отказа в удовлетворении иска </w:t>
      </w:r>
      <w:r>
        <w:t>НПФ</w:t>
      </w:r>
      <w:r w:rsidRPr="00A640A3">
        <w:t xml:space="preserve">а (81-100 %), Ответственный работник может привести аргументацию в пользу добровольного удовлетворения требований Истца или заключения мирового соглашения, отказа от предъявления иска с целью минимизации потерь </w:t>
      </w:r>
      <w:r>
        <w:t>НПФ</w:t>
      </w:r>
      <w:r w:rsidRPr="00A640A3">
        <w:t xml:space="preserve">а, связанных с судебным разбирательством.  Вывод Ответственного работника в этой части носит рекомендательный характер для руководителя заинтересованного подразделения </w:t>
      </w:r>
      <w:r>
        <w:t>НПФ</w:t>
      </w:r>
      <w:r w:rsidRPr="00A640A3">
        <w:t xml:space="preserve">а - заказчика, который принимает итоговое решение о дальнейшем движении дела. </w:t>
      </w:r>
    </w:p>
    <w:p w:rsidR="00A01123" w:rsidRPr="00A640A3" w:rsidRDefault="00A01123" w:rsidP="00A01123">
      <w:pPr>
        <w:spacing w:line="360" w:lineRule="auto"/>
        <w:ind w:firstLine="709"/>
        <w:jc w:val="both"/>
      </w:pPr>
      <w:r w:rsidRPr="00A640A3">
        <w:t xml:space="preserve">Примеры аргументации: </w:t>
      </w:r>
    </w:p>
    <w:p w:rsidR="00A01123" w:rsidRPr="00A640A3" w:rsidRDefault="00A01123" w:rsidP="00A01123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- в случае заключения мирового соглашения издержки распределяются в соответствии с его условиями (часть 2 статьи 101 Гражданского процессуального кодекса Российской Федерации Российской Федерации, часть 3 статьи 140 Арбитражного процессуального кодекса Российской Федерации Российской Федерации). Таким образом, при заключении мирового соглашения у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 есть возможность уменьшить как размер исковых требований, так и размер судебных издержек, подлежащих взысканию с проигравшей стороны.     </w:t>
      </w:r>
    </w:p>
    <w:p w:rsidR="00A01123" w:rsidRPr="00A640A3" w:rsidRDefault="00A01123" w:rsidP="00A01123">
      <w:pPr>
        <w:spacing w:line="360" w:lineRule="auto"/>
        <w:ind w:firstLine="709"/>
        <w:jc w:val="both"/>
      </w:pPr>
      <w:r w:rsidRPr="00A640A3">
        <w:t xml:space="preserve">пункт 27 Постановления Пленума Верховного Суда Российской Федерации от 21.01.2016 № 1 «О некоторых вопросах применения законодательства о возмещении издержек, связанных с рассмотрением дела»: </w:t>
      </w:r>
    </w:p>
    <w:p w:rsidR="00A01123" w:rsidRPr="00A640A3" w:rsidRDefault="00A01123" w:rsidP="00A01123">
      <w:pPr>
        <w:spacing w:line="360" w:lineRule="auto"/>
        <w:ind w:firstLine="709"/>
        <w:jc w:val="both"/>
      </w:pPr>
      <w:r w:rsidRPr="00A640A3">
        <w:t>В том случае, если в мировом соглашении, соглашении о примирении стороны не предусмотрели условия о распределении судебных издержек, суд разрешает данный вопрос с учетом следующего.</w:t>
      </w:r>
    </w:p>
    <w:p w:rsidR="00A01123" w:rsidRPr="00A640A3" w:rsidRDefault="00A01123" w:rsidP="00A01123">
      <w:pPr>
        <w:spacing w:line="360" w:lineRule="auto"/>
        <w:ind w:firstLine="709"/>
        <w:jc w:val="both"/>
      </w:pPr>
      <w:r w:rsidRPr="00A640A3">
        <w:t>Заключение мирового соглашения, соглашения о примирении обусловлено взаимными уступками сторон, и прекращение производства по делу ввиду данного обстоятельства само по себе не свидетельствует о принятии судебного акта в пользу одной из сторон спора. Поэтому судебные издержки, понесенные сторонами в ходе рассмотрения дела до заключения ими мирового соглашения, соглашения о примирении, относятся на них и распределению не подлежат.</w:t>
      </w:r>
    </w:p>
    <w:p w:rsidR="00A01123" w:rsidRPr="00A640A3" w:rsidRDefault="00A01123" w:rsidP="00A01123">
      <w:pPr>
        <w:pStyle w:val="af4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>- пункт 47 Постановления Пленума Верховного Суда Российской Федерации от 28.06.2012 № 17 «О рассмотрении судами гражданских дел по спорам о защите прав потребителей»:</w:t>
      </w:r>
    </w:p>
    <w:p w:rsidR="00A01123" w:rsidRPr="00A640A3" w:rsidRDefault="00A01123" w:rsidP="00A01123">
      <w:pPr>
        <w:spacing w:line="360" w:lineRule="auto"/>
        <w:ind w:firstLine="709"/>
        <w:jc w:val="both"/>
        <w:rPr>
          <w:b/>
        </w:rPr>
      </w:pPr>
      <w:r w:rsidRPr="00A640A3">
        <w:t>Если после принятия иска к производству суда требования потребителя удовлетворены ответчиком по делу (продавцом, исполнителем, изготовителем, уполномоченной организацией или уполномоченным индивидуальным предпринимателем, импортером) добровольно, то при отказе истца от иска суд прекращает производство по делу в соответствии со статьей 220 Гражданского процессуального кодекса Российской Федерации. В этом случае штраф, предусмотренный пунктом 6 статьи 13 Закона о защите прав потребителей, с ответчика не взыскивается.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>4) В случае выявления системной проблемы (несобл</w:t>
      </w:r>
      <w:r>
        <w:t>юден</w:t>
      </w:r>
      <w:r w:rsidRPr="00A640A3">
        <w:t xml:space="preserve">ие </w:t>
      </w:r>
      <w:r>
        <w:t>НПФ</w:t>
      </w:r>
      <w:r w:rsidRPr="00A640A3">
        <w:t xml:space="preserve">ом в своей деятельности законодательства Российской Федерации, ошибки в процессе, в том числе сбои в автоматизации), влияющей на определение уровня риска, вывод об этом должен быть изложен в настоящем разделе. 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 xml:space="preserve">5) В случае выявления  проблемы, влияющей на определение уровня риска, связанной с отсутствием или сложностью получения доказательств, подтверждающих обстоятельства, обосновывающие требования или возражения </w:t>
      </w:r>
      <w:r>
        <w:t>НПФ</w:t>
      </w:r>
      <w:r w:rsidRPr="00A640A3">
        <w:t xml:space="preserve">а (например, отсутствует перевод на русский язык технических регламентов платежных систем (с учетом требования о языке судопроизводства) либо документ, который мог бы подтверждать правовую позицию </w:t>
      </w:r>
      <w:r>
        <w:t>НПФ</w:t>
      </w:r>
      <w:r w:rsidRPr="00A640A3">
        <w:t xml:space="preserve">а), вывод об этом так же должен быть изложен в настоящем разделе с предложениями по устранению выявленной проблемы. 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 xml:space="preserve">6) В случае, если причиной возникновения спора или фактором, влияющим на увеличение уровня риска, стали нарушения или ошибки, допущенные со стороны конкретных работников </w:t>
      </w:r>
      <w:r>
        <w:t>НПФ</w:t>
      </w:r>
      <w:r w:rsidRPr="00A640A3">
        <w:t xml:space="preserve">а, вывод об этом также подлежит включению в настоящий раздел с целью выяснения причин таких нарушений и (или) ошибок и их предупреждения в будущем. </w:t>
      </w:r>
    </w:p>
    <w:p w:rsidR="00A01123" w:rsidRPr="00A640A3" w:rsidRDefault="00A01123" w:rsidP="00A01123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40A3">
        <w:rPr>
          <w:rFonts w:ascii="Times New Roman" w:hAnsi="Times New Roman"/>
          <w:b/>
          <w:sz w:val="24"/>
          <w:szCs w:val="24"/>
        </w:rPr>
        <w:t xml:space="preserve">3. Раздел «Фактические обстоятельства и правовое обоснование» </w:t>
      </w:r>
    </w:p>
    <w:p w:rsidR="00A01123" w:rsidRPr="00A640A3" w:rsidRDefault="00A01123" w:rsidP="00A01123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1) В этом разделе кратко описываются обстоятельства, послужившие основанием возникновения спора. </w:t>
      </w:r>
    </w:p>
    <w:p w:rsidR="00A01123" w:rsidRPr="00A640A3" w:rsidRDefault="00A01123" w:rsidP="00A01123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40A3">
        <w:rPr>
          <w:rFonts w:ascii="Times New Roman" w:hAnsi="Times New Roman"/>
          <w:sz w:val="24"/>
          <w:szCs w:val="24"/>
        </w:rPr>
        <w:t xml:space="preserve">2) Правовое обоснование содержит ключевые положения правовой аргументации </w:t>
      </w:r>
      <w:r>
        <w:rPr>
          <w:rFonts w:ascii="Times New Roman" w:hAnsi="Times New Roman"/>
          <w:sz w:val="24"/>
          <w:szCs w:val="24"/>
        </w:rPr>
        <w:t>НПФ</w:t>
      </w:r>
      <w:r w:rsidRPr="00A640A3">
        <w:rPr>
          <w:rFonts w:ascii="Times New Roman" w:hAnsi="Times New Roman"/>
          <w:sz w:val="24"/>
          <w:szCs w:val="24"/>
        </w:rPr>
        <w:t xml:space="preserve">а, а также доводы, опровергающие аргументацию другой стороны спора, со ссылками на нормативные правовые акты, результаты анализа судебной практики по обстоятельствам, входящим в предмет доказывания по данному делу.  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>3) Правовое обоснование по типовым спорам должно соответствовать типовой процессуальной позиции, разработанной Куратор по судебным делам и утвержденной в Альбоме типовых форм процессуальных документов и (или) Справочнике типовых процессуальных позиций.</w:t>
      </w:r>
    </w:p>
    <w:p w:rsidR="00A01123" w:rsidRPr="00A640A3" w:rsidRDefault="00A01123" w:rsidP="00A01123">
      <w:pPr>
        <w:spacing w:line="360" w:lineRule="auto"/>
        <w:rPr>
          <w:b/>
        </w:rPr>
      </w:pPr>
      <w:r w:rsidRPr="00A640A3">
        <w:rPr>
          <w:b/>
        </w:rPr>
        <w:t xml:space="preserve">4. Раздел «План мероприятий»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639"/>
        <w:gridCol w:w="1354"/>
        <w:gridCol w:w="1873"/>
        <w:gridCol w:w="2011"/>
      </w:tblGrid>
      <w:tr w:rsidR="00A01123" w:rsidRPr="00A640A3" w:rsidTr="002E2F70">
        <w:tc>
          <w:tcPr>
            <w:tcW w:w="474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№</w:t>
            </w:r>
          </w:p>
        </w:tc>
        <w:tc>
          <w:tcPr>
            <w:tcW w:w="4096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Мероприятие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 xml:space="preserve">Расходы </w:t>
            </w:r>
            <w:r>
              <w:rPr>
                <w:bCs/>
              </w:rPr>
              <w:t>НПФ</w:t>
            </w:r>
            <w:r w:rsidRPr="00A640A3">
              <w:rPr>
                <w:bCs/>
              </w:rPr>
              <w:t>а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Ответственное лицо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A01123" w:rsidRPr="00A640A3" w:rsidRDefault="00A01123" w:rsidP="002E2F70">
            <w:pPr>
              <w:spacing w:line="360" w:lineRule="auto"/>
              <w:jc w:val="center"/>
              <w:rPr>
                <w:bCs/>
              </w:rPr>
            </w:pPr>
            <w:r w:rsidRPr="00A640A3">
              <w:rPr>
                <w:bCs/>
              </w:rPr>
              <w:t>Срок исполнения</w:t>
            </w:r>
          </w:p>
        </w:tc>
      </w:tr>
      <w:tr w:rsidR="00A01123" w:rsidRPr="00A640A3" w:rsidTr="002E2F70">
        <w:tc>
          <w:tcPr>
            <w:tcW w:w="474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  <w:r w:rsidRPr="00A640A3">
              <w:rPr>
                <w:bCs/>
              </w:rPr>
              <w:t>1.</w:t>
            </w:r>
          </w:p>
        </w:tc>
        <w:tc>
          <w:tcPr>
            <w:tcW w:w="4096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14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904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3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</w:tr>
      <w:tr w:rsidR="00A01123" w:rsidRPr="00A640A3" w:rsidTr="002E2F70">
        <w:tc>
          <w:tcPr>
            <w:tcW w:w="474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  <w:r w:rsidRPr="00A640A3">
              <w:rPr>
                <w:bCs/>
              </w:rPr>
              <w:t>2.</w:t>
            </w:r>
          </w:p>
        </w:tc>
        <w:tc>
          <w:tcPr>
            <w:tcW w:w="4096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14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904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3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</w:tr>
      <w:tr w:rsidR="00A01123" w:rsidRPr="00A640A3" w:rsidTr="002E2F70">
        <w:tc>
          <w:tcPr>
            <w:tcW w:w="474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  <w:r w:rsidRPr="00A640A3">
              <w:rPr>
                <w:bCs/>
              </w:rPr>
              <w:t>3.</w:t>
            </w:r>
          </w:p>
        </w:tc>
        <w:tc>
          <w:tcPr>
            <w:tcW w:w="4096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14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904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3" w:type="dxa"/>
            <w:shd w:val="clear" w:color="auto" w:fill="auto"/>
          </w:tcPr>
          <w:p w:rsidR="00A01123" w:rsidRPr="00A640A3" w:rsidRDefault="00A01123" w:rsidP="002E2F70">
            <w:pPr>
              <w:spacing w:line="360" w:lineRule="auto"/>
              <w:jc w:val="both"/>
              <w:rPr>
                <w:bCs/>
              </w:rPr>
            </w:pPr>
          </w:p>
        </w:tc>
      </w:tr>
    </w:tbl>
    <w:p w:rsidR="00A01123" w:rsidRPr="00A640A3" w:rsidRDefault="00A01123" w:rsidP="00A01123">
      <w:pPr>
        <w:spacing w:line="360" w:lineRule="auto"/>
        <w:jc w:val="both"/>
      </w:pPr>
      <w:r w:rsidRPr="00A640A3">
        <w:t>1) В плане мероприятий указываются: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 xml:space="preserve">- действия, которые выходят за рамки обычной подготовки к участию в судебном разбирательстве (подготовка искового заявления, отзыва на исковое заявление, заявлений, ходатайств и т.д.).  Это мероприятия, которые требуют участия работников внешних подразделений </w:t>
      </w:r>
      <w:r>
        <w:t>НПФ</w:t>
      </w:r>
      <w:r w:rsidRPr="00A640A3">
        <w:t xml:space="preserve">а, иных лиц или влекут для </w:t>
      </w:r>
      <w:r>
        <w:t>НПФ</w:t>
      </w:r>
      <w:r w:rsidRPr="00A640A3">
        <w:t xml:space="preserve">а расходы (проведение экспертизы по делу, обеспечение участия специалиста в судебном заседании, необходимость перевода документов с иностранного языка на русский, обеспечение участия иных работников </w:t>
      </w:r>
      <w:r>
        <w:t>НПФ</w:t>
      </w:r>
      <w:r w:rsidRPr="00A640A3">
        <w:t>а в судебном заседании, в том числе в качестве свидетелей, получение аудио-, видеоматериалов и т.д.);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>-  предложения по предотвращению подобных споров в дальнейшем (для случаев, когда причиной возникновения спора являются операционные ошибки, недостатки в процессах и т.д.)</w:t>
      </w:r>
    </w:p>
    <w:p w:rsidR="00A01123" w:rsidRPr="00A640A3" w:rsidRDefault="00A01123" w:rsidP="00A01123">
      <w:pPr>
        <w:spacing w:line="360" w:lineRule="auto"/>
        <w:jc w:val="both"/>
      </w:pPr>
      <w:r w:rsidRPr="00A640A3">
        <w:t xml:space="preserve">2) В случае если проведение таких дополнительных мероприятий не требуется, необходимо сделать об этом комментарий, указав, например: Проведение мероприятий, требующих участия работников внешних подразделений </w:t>
      </w:r>
      <w:r>
        <w:t>НПФ</w:t>
      </w:r>
      <w:r w:rsidRPr="00A640A3">
        <w:t xml:space="preserve">а, иных лиц или влекущих для </w:t>
      </w:r>
      <w:r>
        <w:t>НПФ</w:t>
      </w:r>
      <w:r w:rsidRPr="00A640A3">
        <w:t>а дополнительные расходы, не требуется. Подготовка к участию в судебном разбирательстве осуществляется Ответственным работником самостоятельно.</w:t>
      </w:r>
    </w:p>
    <w:p w:rsidR="004A2C3B" w:rsidRDefault="00AB2999"/>
    <w:sectPr w:rsidR="004A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999" w:rsidRDefault="00AB2999" w:rsidP="00A01123">
      <w:r>
        <w:separator/>
      </w:r>
    </w:p>
  </w:endnote>
  <w:endnote w:type="continuationSeparator" w:id="0">
    <w:p w:rsidR="00AB2999" w:rsidRDefault="00AB2999" w:rsidP="00A0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999" w:rsidRDefault="00AB2999" w:rsidP="00A01123">
      <w:r>
        <w:separator/>
      </w:r>
    </w:p>
  </w:footnote>
  <w:footnote w:type="continuationSeparator" w:id="0">
    <w:p w:rsidR="00AB2999" w:rsidRDefault="00AB2999" w:rsidP="00A01123">
      <w:r>
        <w:continuationSeparator/>
      </w:r>
    </w:p>
  </w:footnote>
  <w:footnote w:id="1">
    <w:p w:rsidR="00A01123" w:rsidRDefault="00A01123" w:rsidP="00A01123">
      <w:pPr>
        <w:pStyle w:val="af1"/>
      </w:pPr>
      <w:r>
        <w:rPr>
          <w:rStyle w:val="af3"/>
        </w:rPr>
        <w:footnoteRef/>
      </w:r>
      <w:r>
        <w:t xml:space="preserve"> </w:t>
      </w:r>
      <w:r w:rsidRPr="00197A7A">
        <w:t xml:space="preserve">  Здесь и далее по тексту «специалист </w:t>
      </w:r>
      <w:r>
        <w:t>ДСЗ</w:t>
      </w:r>
      <w:r w:rsidRPr="00197A7A">
        <w:t xml:space="preserve"> » – наименование штатной единицы </w:t>
      </w:r>
      <w:r>
        <w:t>ДСЗ</w:t>
      </w:r>
      <w:r w:rsidRPr="00197A7A">
        <w:t xml:space="preserve"> , в должностные обязанности которой входит формирование и составление отчетности по судебным делам.</w:t>
      </w:r>
    </w:p>
  </w:footnote>
  <w:footnote w:id="2">
    <w:p w:rsidR="00A01123" w:rsidRPr="00CE08FE" w:rsidRDefault="00A01123" w:rsidP="00A01123">
      <w:pPr>
        <w:pStyle w:val="af1"/>
        <w:jc w:val="both"/>
      </w:pPr>
      <w:r w:rsidRPr="00CE08FE">
        <w:rPr>
          <w:rStyle w:val="af3"/>
        </w:rPr>
        <w:footnoteRef/>
      </w:r>
      <w:r w:rsidRPr="00CE08FE">
        <w:t xml:space="preserve"> Действие настоящ</w:t>
      </w:r>
      <w:r>
        <w:t xml:space="preserve">их Методических рекомендаций </w:t>
      </w:r>
      <w:r w:rsidRPr="00CE08FE">
        <w:t>не распространяется на проверки Банка России</w:t>
      </w:r>
      <w:r>
        <w:t>,</w:t>
      </w:r>
      <w:r w:rsidRPr="00CE08FE">
        <w:t xml:space="preserve"> Счётной палаты</w:t>
      </w:r>
      <w:r>
        <w:t xml:space="preserve"> Российской Федерации,</w:t>
      </w:r>
      <w:r w:rsidRPr="00CE08FE">
        <w:t xml:space="preserve"> Росфинмониторинга</w:t>
      </w:r>
      <w:r>
        <w:t>, ФНС России, которые регулируются внутренними нормативными актами Банка.</w:t>
      </w:r>
    </w:p>
  </w:footnote>
  <w:footnote w:id="3">
    <w:p w:rsidR="00A01123" w:rsidRDefault="00A01123" w:rsidP="00A01123">
      <w:pPr>
        <w:pStyle w:val="af1"/>
      </w:pPr>
      <w:r>
        <w:rPr>
          <w:rStyle w:val="af3"/>
        </w:rPr>
        <w:footnoteRef/>
      </w:r>
      <w:r>
        <w:t xml:space="preserve"> За исключением Налогового кодекса Российской Федерации.</w:t>
      </w:r>
    </w:p>
  </w:footnote>
  <w:footnote w:id="4">
    <w:p w:rsidR="00A01123" w:rsidRDefault="00A01123" w:rsidP="00A01123">
      <w:pPr>
        <w:pStyle w:val="af1"/>
        <w:jc w:val="both"/>
      </w:pPr>
      <w:r>
        <w:rPr>
          <w:rStyle w:val="af3"/>
        </w:rPr>
        <w:footnoteRef/>
      </w:r>
      <w:r>
        <w:t xml:space="preserve"> Например, когда уполномоченным органом в установленном в Банке порядке были приняты риски выявления соответствующего нарушения и привлечения Банка (должностных лиц Банка) к ответственности.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6C6"/>
    <w:multiLevelType w:val="hybridMultilevel"/>
    <w:tmpl w:val="F6BE8D1C"/>
    <w:lvl w:ilvl="0" w:tplc="90FEFA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0D6B"/>
    <w:multiLevelType w:val="multilevel"/>
    <w:tmpl w:val="C848F1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A5512CE"/>
    <w:multiLevelType w:val="multilevel"/>
    <w:tmpl w:val="2842BE6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72A5D9A"/>
    <w:multiLevelType w:val="hybridMultilevel"/>
    <w:tmpl w:val="6884F276"/>
    <w:lvl w:ilvl="0" w:tplc="B78C0F1E">
      <w:start w:val="2"/>
      <w:numFmt w:val="decimal"/>
      <w:lvlText w:val="4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5805"/>
    <w:multiLevelType w:val="multilevel"/>
    <w:tmpl w:val="626E9EBE"/>
    <w:lvl w:ilvl="0">
      <w:start w:val="2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1.%2.1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0B57D71"/>
    <w:multiLevelType w:val="multilevel"/>
    <w:tmpl w:val="56EADF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A301CF"/>
    <w:multiLevelType w:val="multilevel"/>
    <w:tmpl w:val="1DB4F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3D727CD1"/>
    <w:multiLevelType w:val="multilevel"/>
    <w:tmpl w:val="5C906CA6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EBA1874"/>
    <w:multiLevelType w:val="multilevel"/>
    <w:tmpl w:val="A07081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AF7B83"/>
    <w:multiLevelType w:val="multilevel"/>
    <w:tmpl w:val="BCCC5A8A"/>
    <w:lvl w:ilvl="0">
      <w:start w:val="1"/>
      <w:numFmt w:val="decimal"/>
      <w:lvlText w:val="5.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lvlText w:val="1.10.%2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C202D78"/>
    <w:multiLevelType w:val="hybridMultilevel"/>
    <w:tmpl w:val="D1704DC6"/>
    <w:lvl w:ilvl="0" w:tplc="4894AF48">
      <w:start w:val="1"/>
      <w:numFmt w:val="decimal"/>
      <w:lvlText w:val="4.2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64AA9"/>
    <w:multiLevelType w:val="multilevel"/>
    <w:tmpl w:val="CE74CF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2" w15:restartNumberingAfterBreak="0">
    <w:nsid w:val="4F715F8D"/>
    <w:multiLevelType w:val="hybridMultilevel"/>
    <w:tmpl w:val="432A0302"/>
    <w:lvl w:ilvl="0" w:tplc="2CE6D87C">
      <w:start w:val="1"/>
      <w:numFmt w:val="decimal"/>
      <w:lvlText w:val="2.3.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87FA6"/>
    <w:multiLevelType w:val="multilevel"/>
    <w:tmpl w:val="D56E7C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4" w15:restartNumberingAfterBreak="0">
    <w:nsid w:val="583D6E9A"/>
    <w:multiLevelType w:val="hybridMultilevel"/>
    <w:tmpl w:val="BBA89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E75F1"/>
    <w:multiLevelType w:val="multilevel"/>
    <w:tmpl w:val="B7388CDA"/>
    <w:lvl w:ilvl="0">
      <w:start w:val="1"/>
      <w:numFmt w:val="decimal"/>
      <w:lvlText w:val="4.1.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lvlText w:val="1.10.%2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FBF6B4F"/>
    <w:multiLevelType w:val="multilevel"/>
    <w:tmpl w:val="1428A2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65F109C1"/>
    <w:multiLevelType w:val="multilevel"/>
    <w:tmpl w:val="B6FA2B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18" w15:restartNumberingAfterBreak="0">
    <w:nsid w:val="6B765225"/>
    <w:multiLevelType w:val="multilevel"/>
    <w:tmpl w:val="63985872"/>
    <w:lvl w:ilvl="0">
      <w:start w:val="1"/>
      <w:numFmt w:val="decimal"/>
      <w:lvlText w:val="4.%1."/>
      <w:lvlJc w:val="left"/>
      <w:pPr>
        <w:ind w:left="1070" w:hanging="360"/>
      </w:pPr>
      <w:rPr>
        <w:rFonts w:hint="default"/>
        <w:b/>
        <w:color w:val="auto"/>
      </w:rPr>
    </w:lvl>
    <w:lvl w:ilvl="1">
      <w:start w:val="1"/>
      <w:numFmt w:val="decimal"/>
      <w:lvlText w:val="1.10.%2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BA86B75"/>
    <w:multiLevelType w:val="multilevel"/>
    <w:tmpl w:val="90D6C9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73AF461B"/>
    <w:multiLevelType w:val="hybridMultilevel"/>
    <w:tmpl w:val="A404CCF4"/>
    <w:lvl w:ilvl="0" w:tplc="67EADD92">
      <w:start w:val="1"/>
      <w:numFmt w:val="decimal"/>
      <w:lvlText w:val="4.3.%1."/>
      <w:lvlJc w:val="left"/>
      <w:pPr>
        <w:ind w:left="24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018D9"/>
    <w:multiLevelType w:val="hybridMultilevel"/>
    <w:tmpl w:val="499AE8B8"/>
    <w:styleLink w:val="1"/>
    <w:lvl w:ilvl="0" w:tplc="FFFFFFFF">
      <w:numFmt w:val="decimalZero"/>
      <w:lvlText w:val="%1"/>
      <w:lvlJc w:val="left"/>
      <w:pPr>
        <w:tabs>
          <w:tab w:val="num" w:pos="3060"/>
        </w:tabs>
        <w:ind w:left="3060" w:hanging="2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857F3F"/>
    <w:multiLevelType w:val="hybridMultilevel"/>
    <w:tmpl w:val="5F50F02E"/>
    <w:lvl w:ilvl="0" w:tplc="E54AF210">
      <w:start w:val="1"/>
      <w:numFmt w:val="decimal"/>
      <w:lvlText w:val="2.1.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51226"/>
    <w:multiLevelType w:val="hybridMultilevel"/>
    <w:tmpl w:val="98FEB75E"/>
    <w:lvl w:ilvl="0" w:tplc="051A1988">
      <w:start w:val="1"/>
      <w:numFmt w:val="decimal"/>
      <w:lvlText w:val="2.2.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4"/>
  </w:num>
  <w:num w:numId="4">
    <w:abstractNumId w:val="18"/>
  </w:num>
  <w:num w:numId="5">
    <w:abstractNumId w:val="15"/>
  </w:num>
  <w:num w:numId="6">
    <w:abstractNumId w:val="9"/>
  </w:num>
  <w:num w:numId="7">
    <w:abstractNumId w:val="3"/>
  </w:num>
  <w:num w:numId="8">
    <w:abstractNumId w:val="10"/>
  </w:num>
  <w:num w:numId="9">
    <w:abstractNumId w:val="20"/>
  </w:num>
  <w:num w:numId="10">
    <w:abstractNumId w:val="23"/>
  </w:num>
  <w:num w:numId="11">
    <w:abstractNumId w:val="12"/>
  </w:num>
  <w:num w:numId="12">
    <w:abstractNumId w:val="17"/>
  </w:num>
  <w:num w:numId="13">
    <w:abstractNumId w:val="2"/>
  </w:num>
  <w:num w:numId="14">
    <w:abstractNumId w:val="1"/>
  </w:num>
  <w:num w:numId="15">
    <w:abstractNumId w:val="22"/>
  </w:num>
  <w:num w:numId="16">
    <w:abstractNumId w:val="16"/>
  </w:num>
  <w:num w:numId="17">
    <w:abstractNumId w:val="11"/>
  </w:num>
  <w:num w:numId="18">
    <w:abstractNumId w:val="6"/>
  </w:num>
  <w:num w:numId="19">
    <w:abstractNumId w:val="13"/>
  </w:num>
  <w:num w:numId="20">
    <w:abstractNumId w:val="5"/>
  </w:num>
  <w:num w:numId="21">
    <w:abstractNumId w:val="8"/>
  </w:num>
  <w:num w:numId="22">
    <w:abstractNumId w:val="7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23"/>
    <w:rsid w:val="001F52AF"/>
    <w:rsid w:val="008E7A9B"/>
    <w:rsid w:val="00A01123"/>
    <w:rsid w:val="00AB2999"/>
    <w:rsid w:val="00BE362C"/>
    <w:rsid w:val="00D1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3466-FCED-4225-B1E0-266E73C8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A0112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0112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0112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0112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A01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1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01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A01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11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01123"/>
  </w:style>
  <w:style w:type="paragraph" w:styleId="a9">
    <w:name w:val="Balloon Text"/>
    <w:basedOn w:val="a"/>
    <w:link w:val="aa"/>
    <w:rsid w:val="00A011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0112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Импортированный стиль 1"/>
    <w:rsid w:val="00A01123"/>
    <w:pPr>
      <w:numPr>
        <w:numId w:val="1"/>
      </w:numPr>
    </w:pPr>
  </w:style>
  <w:style w:type="paragraph" w:customStyle="1" w:styleId="12">
    <w:name w:val="Абзац списка1"/>
    <w:rsid w:val="00A01123"/>
    <w:pPr>
      <w:spacing w:after="0" w:line="240" w:lineRule="auto"/>
      <w:ind w:left="720"/>
      <w:jc w:val="both"/>
    </w:pPr>
    <w:rPr>
      <w:rFonts w:ascii="Times New Roman" w:eastAsia="Arial Unicode MS" w:hAnsi="Times New Roman" w:cs="Arial Unicode MS"/>
      <w:color w:val="000000"/>
      <w:u w:color="000000"/>
      <w:lang w:eastAsia="ru-RU"/>
    </w:rPr>
  </w:style>
  <w:style w:type="paragraph" w:customStyle="1" w:styleId="ab">
    <w:basedOn w:val="a"/>
    <w:next w:val="ac"/>
    <w:link w:val="CommentText"/>
    <w:uiPriority w:val="99"/>
    <w:unhideWhenUsed/>
    <w:rsid w:val="00A0112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annotation reference"/>
    <w:uiPriority w:val="99"/>
    <w:rsid w:val="00A01123"/>
    <w:rPr>
      <w:sz w:val="16"/>
      <w:szCs w:val="16"/>
    </w:rPr>
  </w:style>
  <w:style w:type="paragraph" w:styleId="ac">
    <w:name w:val="annotation text"/>
    <w:basedOn w:val="a"/>
    <w:link w:val="ae"/>
    <w:uiPriority w:val="99"/>
    <w:semiHidden/>
    <w:unhideWhenUsed/>
    <w:rsid w:val="00A01123"/>
    <w:rPr>
      <w:sz w:val="20"/>
      <w:szCs w:val="20"/>
    </w:rPr>
  </w:style>
  <w:style w:type="character" w:customStyle="1" w:styleId="ae">
    <w:name w:val="Текст примечания Знак"/>
    <w:basedOn w:val="a0"/>
    <w:link w:val="ac"/>
    <w:uiPriority w:val="99"/>
    <w:rsid w:val="00A011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c"/>
    <w:next w:val="ac"/>
    <w:link w:val="af0"/>
    <w:rsid w:val="00A01123"/>
    <w:rPr>
      <w:b/>
      <w:bCs/>
    </w:rPr>
  </w:style>
  <w:style w:type="character" w:customStyle="1" w:styleId="af0">
    <w:name w:val="Тема примечания Знак"/>
    <w:basedOn w:val="ae"/>
    <w:link w:val="af"/>
    <w:rsid w:val="00A011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mmentText">
    <w:name w:val="Comment Text Знак"/>
    <w:basedOn w:val="a0"/>
    <w:link w:val="ab"/>
    <w:uiPriority w:val="99"/>
    <w:semiHidden/>
    <w:rsid w:val="00A01123"/>
  </w:style>
  <w:style w:type="paragraph" w:styleId="af1">
    <w:name w:val="footnote text"/>
    <w:basedOn w:val="a"/>
    <w:link w:val="af2"/>
    <w:rsid w:val="00A01123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A011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rsid w:val="00A01123"/>
    <w:rPr>
      <w:vertAlign w:val="superscript"/>
    </w:rPr>
  </w:style>
  <w:style w:type="paragraph" w:styleId="af4">
    <w:name w:val="List Paragraph"/>
    <w:basedOn w:val="a"/>
    <w:uiPriority w:val="34"/>
    <w:qFormat/>
    <w:rsid w:val="00A011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5">
    <w:name w:val="Hyperlink"/>
    <w:uiPriority w:val="99"/>
    <w:rsid w:val="00A01123"/>
    <w:rPr>
      <w:color w:val="0000FF"/>
      <w:u w:val="single"/>
    </w:rPr>
  </w:style>
  <w:style w:type="character" w:customStyle="1" w:styleId="ms-sitemapdirectional">
    <w:name w:val="ms-sitemapdirectional"/>
    <w:rsid w:val="00A01123"/>
  </w:style>
  <w:style w:type="character" w:styleId="af6">
    <w:name w:val="FollowedHyperlink"/>
    <w:rsid w:val="00A01123"/>
    <w:rPr>
      <w:color w:val="800080"/>
      <w:u w:val="single"/>
    </w:rPr>
  </w:style>
  <w:style w:type="paragraph" w:customStyle="1" w:styleId="ConsNormal">
    <w:name w:val="ConsNormal"/>
    <w:rsid w:val="00A0112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 Spacing"/>
    <w:uiPriority w:val="1"/>
    <w:qFormat/>
    <w:rsid w:val="00A01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011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A011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rsid w:val="00A01123"/>
    <w:pPr>
      <w:spacing w:before="100" w:beforeAutospacing="1" w:after="100" w:afterAutospacing="1"/>
    </w:pPr>
  </w:style>
  <w:style w:type="character" w:styleId="af9">
    <w:name w:val="Strong"/>
    <w:uiPriority w:val="22"/>
    <w:qFormat/>
    <w:rsid w:val="00A01123"/>
    <w:rPr>
      <w:b/>
      <w:bCs/>
    </w:rPr>
  </w:style>
  <w:style w:type="table" w:customStyle="1" w:styleId="13">
    <w:name w:val="Сетка таблицы1"/>
    <w:basedOn w:val="a1"/>
    <w:next w:val="a3"/>
    <w:uiPriority w:val="59"/>
    <w:rsid w:val="00A011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A011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A01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TOC Heading"/>
    <w:basedOn w:val="10"/>
    <w:next w:val="a"/>
    <w:uiPriority w:val="39"/>
    <w:semiHidden/>
    <w:unhideWhenUsed/>
    <w:qFormat/>
    <w:rsid w:val="00A01123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rsid w:val="00A01123"/>
    <w:pPr>
      <w:tabs>
        <w:tab w:val="left" w:pos="426"/>
        <w:tab w:val="right" w:leader="dot" w:pos="9344"/>
      </w:tabs>
      <w:spacing w:line="360" w:lineRule="auto"/>
    </w:pPr>
  </w:style>
  <w:style w:type="paragraph" w:styleId="22">
    <w:name w:val="toc 2"/>
    <w:basedOn w:val="a"/>
    <w:next w:val="a"/>
    <w:autoRedefine/>
    <w:uiPriority w:val="39"/>
    <w:unhideWhenUsed/>
    <w:rsid w:val="00A01123"/>
    <w:pPr>
      <w:tabs>
        <w:tab w:val="left" w:pos="426"/>
        <w:tab w:val="right" w:leader="dot" w:pos="9344"/>
      </w:tabs>
      <w:spacing w:line="360" w:lineRule="auto"/>
    </w:pPr>
  </w:style>
  <w:style w:type="paragraph" w:customStyle="1" w:styleId="15">
    <w:name w:val="Абзац списка1"/>
    <w:rsid w:val="00A01123"/>
    <w:pPr>
      <w:spacing w:after="0" w:line="240" w:lineRule="auto"/>
      <w:ind w:left="720"/>
      <w:jc w:val="both"/>
    </w:pPr>
    <w:rPr>
      <w:rFonts w:ascii="Times New Roman" w:eastAsia="Arial Unicode MS" w:hAnsi="Times New Roman" w:cs="Arial Unicode MS"/>
      <w:color w:val="00000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9861</Words>
  <Characters>56213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PSB</Company>
  <LinksUpToDate>false</LinksUpToDate>
  <CharactersWithSpaces>65943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Zavialov</cp:lastModifiedBy>
  <cp:revision>2</cp:revision>
  <dcterms:created xsi:type="dcterms:W3CDTF">2025-09-13T20:38:00Z</dcterms:created>
  <dcterms:modified xsi:type="dcterms:W3CDTF">2025-09-13T20:38:00Z</dcterms:modified>
</cp:coreProperties>
</file>